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</w:p>
    <w:p>
      <w:pPr>
        <w:spacing w:before="156" w:beforeLines="50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hint="eastAsia" w:eastAsia="方正小标宋简体"/>
          <w:kern w:val="0"/>
          <w:sz w:val="42"/>
          <w:szCs w:val="42"/>
        </w:rPr>
        <w:t>部门（单位）整体支出预算绩效目标申报表</w:t>
      </w:r>
    </w:p>
    <w:p>
      <w:pPr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21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eastAsia="仿宋_GB2312"/>
          <w:kern w:val="0"/>
          <w:sz w:val="24"/>
        </w:rPr>
        <w:t xml:space="preserve">                           </w:t>
      </w:r>
    </w:p>
    <w:tbl>
      <w:tblPr>
        <w:tblStyle w:val="3"/>
        <w:tblW w:w="97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96"/>
        <w:gridCol w:w="1760"/>
        <w:gridCol w:w="1495"/>
        <w:gridCol w:w="265"/>
        <w:gridCol w:w="1640"/>
        <w:gridCol w:w="620"/>
        <w:gridCol w:w="11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部门基本信息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预算单位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岳阳市屈原管理区河市镇人民政府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许静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18773093123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人员编制数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实有人数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部门职能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职责概述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、负责乡镇财政预决算编制、预算执行、预算调整和预算内外收支管理；2、负责乡镇政府预算单位的财务管理和核算；3、负责乡镇涉农及社会保障等专户资金的管理和核算；4、负责村级资金专户存储、核拨和监督管理；5、负责各项农民补贴的核定和兑付工作；6、负责耕地占用税、契税和非税收入的征收管理；7、负责人口与计划生育的保健医疗等各项服务。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单位年度收入预算（万元）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收入合计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公共财政拨款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政府性基金拨款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非税收入拨款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其他拨款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2568.25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1973.88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594.37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支出合计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基本支出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2568.25</w:t>
            </w:r>
          </w:p>
        </w:tc>
        <w:tc>
          <w:tcPr>
            <w:tcW w:w="352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1351.85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1216.4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其中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三公经费预算（万元）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合计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公务用车运行和购置费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因公出国（境）费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公务接待费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14.94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14.94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年度绩效目标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部门整体支出</w:t>
            </w: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目标1：保证全镇工作人员的正常办公、生活秩序，维持全镇各项工作的正常运转；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目标2：围绕目标任务，突出规划引领，扎实推进规划编制工作；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目标3：立足服务民生，提高规划服务质量。一是完善工作制度；二是优化审批服务流程；三是注重管理质量，提升审批效能，切实做好各类建设项目；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目标4：加大管理力度，强化依法行政能力。一是加强日常规划执法监管。二是加强建设项目批后跟踪管理。三是严格审批，加强农村建设管理。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年度绩效指标部门整体支出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产出指标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（预期提供的公共产品或服务，包括数量、质量、时效、成本等）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城乡居民医疗保险参保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21500人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疫情防控外出返乡人员摸排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贫困劳动力就业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1065人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垃圾分类源头减量工作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23600人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城乡居民医疗保险参保率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贫困劳动力就业率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疫情防控外出返乡人员摸排率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“三公”经费控制率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全镇垃圾总量下降率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各项资金支出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2021年年底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工资薪金发放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每月15日之前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总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成本预算金额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≤2568.25</w:t>
            </w:r>
            <w:r>
              <w:rPr>
                <w:rFonts w:hint="eastAsia" w:eastAsia="仿宋_GB2312"/>
                <w:kern w:val="0"/>
                <w:sz w:val="24"/>
              </w:rPr>
              <w:t>万元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基本支出预算金额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≤1351.85</w:t>
            </w:r>
            <w:r>
              <w:rPr>
                <w:rFonts w:hint="eastAsia" w:eastAsia="仿宋_GB2312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项目支出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预算金额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≤1216.4</w:t>
            </w:r>
            <w:r>
              <w:rPr>
                <w:rFonts w:hint="eastAsia" w:eastAsia="仿宋_GB2312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效益指标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（预期可能实现的效益，包括经济效益、社会效益、环境效益、可持续影响以及服务对象满意度等）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地方经济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增长率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资金使用效率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带动就业增长率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安全生产事故下降率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水电能源节约率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空气质量优良率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持续发挥作用的期限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服务对象满意度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全镇</w:t>
            </w:r>
            <w:r>
              <w:rPr>
                <w:rFonts w:hint="eastAsia" w:eastAsia="仿宋_GB2312"/>
                <w:kern w:val="0"/>
                <w:sz w:val="24"/>
              </w:rPr>
              <w:t>群众满意度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≥95%　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问题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其他说明的</w:t>
            </w: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审核意见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财政部门</w:t>
            </w:r>
          </w:p>
        </w:tc>
        <w:tc>
          <w:tcPr>
            <w:tcW w:w="8308" w:type="dxa"/>
            <w:gridSpan w:val="7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</w:tr>
    </w:tbl>
    <w:p>
      <w:pPr>
        <w:rPr>
          <w:rFonts w:eastAsia="仿宋_GB2312"/>
          <w:kern w:val="0"/>
          <w:sz w:val="24"/>
        </w:rPr>
      </w:pPr>
    </w:p>
    <w:p>
      <w:pPr>
        <w:rPr>
          <w:rFonts w:eastAsia="仿宋_GB2312"/>
          <w:sz w:val="32"/>
        </w:rPr>
      </w:pPr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 xml:space="preserve">单位负责人：                 填表人： </w:t>
      </w:r>
      <w:r>
        <w:rPr>
          <w:rFonts w:hint="eastAsia" w:eastAsia="仿宋_GB2312"/>
          <w:kern w:val="0"/>
          <w:sz w:val="24"/>
          <w:lang w:val="en-US" w:eastAsia="zh-CN"/>
        </w:rPr>
        <w:t>许静</w:t>
      </w:r>
      <w:r>
        <w:rPr>
          <w:rFonts w:hint="eastAsia" w:eastAsia="仿宋_GB2312"/>
          <w:kern w:val="0"/>
          <w:sz w:val="24"/>
        </w:rPr>
        <w:t xml:space="preserve">           填表时间： </w:t>
      </w:r>
      <w:r>
        <w:rPr>
          <w:rFonts w:hint="eastAsia" w:eastAsia="仿宋_GB2312"/>
          <w:kern w:val="0"/>
          <w:sz w:val="24"/>
          <w:lang w:val="en-US" w:eastAsia="zh-CN"/>
        </w:rPr>
        <w:t>2021.1.8</w:t>
      </w:r>
      <w:r>
        <w:rPr>
          <w:rFonts w:hint="eastAsia" w:eastAsia="仿宋_GB2312"/>
          <w:kern w:val="0"/>
          <w:sz w:val="24"/>
        </w:rPr>
        <w:t xml:space="preserve">                    </w:t>
      </w:r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仿宋_GB2312"/>
          <w:sz w:val="32"/>
        </w:rPr>
      </w:pPr>
      <w:bookmarkStart w:id="0" w:name="_GoBack"/>
      <w:bookmarkEnd w:id="0"/>
    </w:p>
    <w:p>
      <w:pPr>
        <w:widowControl/>
        <w:rPr>
          <w:rFonts w:eastAsia="仿宋_GB2312"/>
          <w:sz w:val="32"/>
        </w:rPr>
      </w:pPr>
    </w:p>
    <w:p>
      <w:pPr>
        <w:widowControl/>
        <w:rPr>
          <w:rFonts w:eastAsia="黑体"/>
          <w:bCs/>
          <w:kern w:val="0"/>
          <w:sz w:val="32"/>
          <w:szCs w:val="32"/>
        </w:rPr>
      </w:pPr>
    </w:p>
    <w:p>
      <w:pPr>
        <w:widowControl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rPr>
          <w:rFonts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ind w:firstLine="627" w:firstLineChars="196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ind w:firstLine="627" w:firstLineChars="196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31C57"/>
    <w:rsid w:val="01F24301"/>
    <w:rsid w:val="040A26E1"/>
    <w:rsid w:val="04315C00"/>
    <w:rsid w:val="0D0B6055"/>
    <w:rsid w:val="12146511"/>
    <w:rsid w:val="158773B7"/>
    <w:rsid w:val="16634834"/>
    <w:rsid w:val="1B1F2D6F"/>
    <w:rsid w:val="21401B82"/>
    <w:rsid w:val="226F0920"/>
    <w:rsid w:val="22AA53D3"/>
    <w:rsid w:val="24E50C77"/>
    <w:rsid w:val="28331C57"/>
    <w:rsid w:val="2A222CB0"/>
    <w:rsid w:val="2DC33E26"/>
    <w:rsid w:val="2E233031"/>
    <w:rsid w:val="30D377C3"/>
    <w:rsid w:val="33E85631"/>
    <w:rsid w:val="344A09CA"/>
    <w:rsid w:val="364857A8"/>
    <w:rsid w:val="3A7907AA"/>
    <w:rsid w:val="4251066A"/>
    <w:rsid w:val="49F83D01"/>
    <w:rsid w:val="5052378F"/>
    <w:rsid w:val="516C4444"/>
    <w:rsid w:val="523468EA"/>
    <w:rsid w:val="5692705F"/>
    <w:rsid w:val="57B14782"/>
    <w:rsid w:val="5CD917E2"/>
    <w:rsid w:val="614B1D0B"/>
    <w:rsid w:val="65D54942"/>
    <w:rsid w:val="671A6ECF"/>
    <w:rsid w:val="682A51FC"/>
    <w:rsid w:val="6C946620"/>
    <w:rsid w:val="6D900FC6"/>
    <w:rsid w:val="71270570"/>
    <w:rsid w:val="71A70580"/>
    <w:rsid w:val="750B67BA"/>
    <w:rsid w:val="75634C70"/>
    <w:rsid w:val="796B4582"/>
    <w:rsid w:val="7C8F47D7"/>
    <w:rsid w:val="7E71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2020-12-21T01:17:00Z</dcterms:created>
  <dc:creator>Administrator</dc:creator>
  <cp:lastModifiedBy>Administrator</cp:lastModifiedBy>
  <dcterms:modified xsi:type="dcterms:W3CDTF">2021-04-01T03:49:30Z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8A533C900E944A1B94EB91295F23A63D</vt:lpwstr>
  </property>
</Properties>
</file>