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AD" w:rsidRDefault="002B3677">
      <w:pPr>
        <w:widowControl/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 xml:space="preserve">2     </w:t>
      </w:r>
    </w:p>
    <w:p w:rsidR="00682BAD" w:rsidRDefault="002B3677"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682BAD" w:rsidRDefault="002B3677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2021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682BAD" w:rsidRDefault="002B3677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填报单位（盖章）：屈原管理区住房和城乡建设局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847"/>
        <w:gridCol w:w="63"/>
      </w:tblGrid>
      <w:tr w:rsidR="00682BAD">
        <w:trPr>
          <w:trHeight w:val="420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10"/>
            <w:vAlign w:val="center"/>
          </w:tcPr>
          <w:p w:rsidR="00682BAD" w:rsidRDefault="00E362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住建局专项经费（含墙改、招投标、建材发布、智慧工地平台维护、建设工程消防设计审查验收、质量安全监测、工改、人防等工作经费）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10"/>
            <w:vAlign w:val="center"/>
          </w:tcPr>
          <w:p w:rsidR="00682BAD" w:rsidRDefault="002B3677">
            <w:pPr>
              <w:pStyle w:val="a5"/>
              <w:widowControl/>
              <w:ind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>□</w:t>
            </w:r>
            <w:r w:rsidR="00E36228">
              <w:rPr>
                <w:rFonts w:eastAsia="仿宋_GB2312" w:hint="eastAsia"/>
                <w:kern w:val="0"/>
                <w:sz w:val="24"/>
              </w:rPr>
              <w:t>√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住建局</w:t>
            </w:r>
          </w:p>
        </w:tc>
        <w:tc>
          <w:tcPr>
            <w:tcW w:w="234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2021.1.1-2021.12.31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49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vAlign w:val="center"/>
          </w:tcPr>
          <w:p w:rsidR="00682BAD" w:rsidRDefault="00E362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田平华</w:t>
            </w:r>
            <w:r w:rsidR="002B3677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4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E362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18975012833</w:t>
            </w:r>
            <w:r w:rsidR="002B3677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47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付雪梅　</w:t>
            </w:r>
          </w:p>
        </w:tc>
        <w:tc>
          <w:tcPr>
            <w:tcW w:w="234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15115090333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90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10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□</w:t>
            </w:r>
          </w:p>
        </w:tc>
      </w:tr>
      <w:tr w:rsidR="00682BAD">
        <w:trPr>
          <w:gridAfter w:val="1"/>
          <w:wAfter w:w="63" w:type="dxa"/>
          <w:trHeight w:val="1622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15" w:type="dxa"/>
            <w:gridSpan w:val="9"/>
            <w:vAlign w:val="center"/>
          </w:tcPr>
          <w:p w:rsidR="00682BAD" w:rsidRDefault="002B3677">
            <w:pPr>
              <w:pStyle w:val="a5"/>
              <w:widowControl/>
              <w:ind w:firstLineChars="0" w:firstLine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工程建设项目审批制度改革覆盖工程建设项目审批全过程（包括从立项到竣工验收和公共设施接入服务</w:t>
            </w:r>
            <w:r>
              <w:rPr>
                <w:rFonts w:eastAsia="仿宋_GB2312" w:hint="eastAsia"/>
                <w:kern w:val="0"/>
                <w:sz w:val="24"/>
              </w:rPr>
              <w:t>)</w:t>
            </w:r>
            <w:r>
              <w:rPr>
                <w:rFonts w:eastAsia="仿宋_GB2312" w:hint="eastAsia"/>
                <w:kern w:val="0"/>
                <w:sz w:val="24"/>
              </w:rPr>
              <w:t>，覆盖行政许可等审批事项和技术审查、中介服务、市政公用服务以及备案等其他类型事项，推动流程优化和标准化。工程建设项目主要是指我区范围内的房屋建筑和城市基础设施等</w:t>
            </w:r>
            <w:r>
              <w:rPr>
                <w:rFonts w:eastAsia="仿宋_GB2312" w:hint="eastAsia"/>
                <w:kern w:val="0"/>
                <w:sz w:val="24"/>
              </w:rPr>
              <w:t>.</w:t>
            </w:r>
          </w:p>
        </w:tc>
      </w:tr>
      <w:tr w:rsidR="00682BAD">
        <w:trPr>
          <w:gridAfter w:val="1"/>
          <w:wAfter w:w="63" w:type="dxa"/>
          <w:trHeight w:val="557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项目立项</w:t>
            </w:r>
            <w:r>
              <w:rPr>
                <w:rFonts w:eastAsia="仿宋_GB2312" w:hint="eastAsia"/>
                <w:kern w:val="0"/>
                <w:szCs w:val="21"/>
              </w:rPr>
              <w:br/>
            </w:r>
            <w:r>
              <w:rPr>
                <w:rFonts w:eastAsia="仿宋_GB2312" w:hint="eastAsia"/>
                <w:kern w:val="0"/>
                <w:szCs w:val="21"/>
              </w:rPr>
              <w:t>依据</w:t>
            </w:r>
          </w:p>
        </w:tc>
        <w:tc>
          <w:tcPr>
            <w:tcW w:w="7615" w:type="dxa"/>
            <w:gridSpan w:val="9"/>
            <w:vAlign w:val="center"/>
          </w:tcPr>
          <w:p w:rsidR="00682BAD" w:rsidRDefault="002B3677">
            <w:pPr>
              <w:numPr>
                <w:ilvl w:val="0"/>
                <w:numId w:val="1"/>
              </w:num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岳阳市人民政府办公室关于印发《岳阳市工程建设项目审批制度改革工作方案》的通知（岳政办发〔</w:t>
            </w:r>
            <w:r>
              <w:rPr>
                <w:rFonts w:eastAsia="仿宋_GB2312" w:hint="eastAsia"/>
                <w:kern w:val="0"/>
                <w:sz w:val="24"/>
              </w:rPr>
              <w:t>2019</w:t>
            </w:r>
            <w:r>
              <w:rPr>
                <w:rFonts w:eastAsia="仿宋_GB2312" w:hint="eastAsia"/>
                <w:kern w:val="0"/>
                <w:sz w:val="24"/>
              </w:rPr>
              <w:t>〕</w:t>
            </w:r>
            <w:r>
              <w:rPr>
                <w:rFonts w:eastAsia="仿宋_GB2312" w:hint="eastAsia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号）</w:t>
            </w:r>
          </w:p>
          <w:p w:rsidR="00682BAD" w:rsidRDefault="002B3677">
            <w:pPr>
              <w:numPr>
                <w:ilvl w:val="0"/>
                <w:numId w:val="1"/>
              </w:numPr>
              <w:rPr>
                <w:rFonts w:eastAsia="仿宋_GB2312"/>
                <w:kern w:val="0"/>
                <w:sz w:val="24"/>
              </w:rPr>
            </w:pPr>
            <w:bookmarkStart w:id="0" w:name="bookmark2"/>
            <w:r>
              <w:rPr>
                <w:rFonts w:eastAsia="仿宋_GB2312" w:hint="eastAsia"/>
                <w:kern w:val="0"/>
                <w:sz w:val="24"/>
              </w:rPr>
              <w:t>屈原管理区管委办公室关于印发《屈原管理区工程建设项目审批制度改革工作实施方案》的通知（屈政办发〔</w:t>
            </w:r>
            <w:r>
              <w:rPr>
                <w:rFonts w:eastAsia="仿宋_GB2312" w:hint="eastAsia"/>
                <w:kern w:val="0"/>
                <w:sz w:val="24"/>
              </w:rPr>
              <w:t>2019</w:t>
            </w:r>
            <w:r>
              <w:rPr>
                <w:rFonts w:eastAsia="仿宋_GB2312" w:hint="eastAsia"/>
                <w:kern w:val="0"/>
                <w:sz w:val="24"/>
              </w:rPr>
              <w:t>〕</w:t>
            </w:r>
            <w:r>
              <w:rPr>
                <w:rFonts w:eastAsia="仿宋_GB2312" w:hint="eastAsia"/>
                <w:kern w:val="0"/>
                <w:sz w:val="24"/>
              </w:rPr>
              <w:t>42</w:t>
            </w:r>
            <w:r>
              <w:rPr>
                <w:rFonts w:eastAsia="仿宋_GB2312" w:hint="eastAsia"/>
                <w:kern w:val="0"/>
                <w:sz w:val="24"/>
              </w:rPr>
              <w:t>号）</w:t>
            </w:r>
            <w:bookmarkEnd w:id="0"/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82BAD" w:rsidRDefault="00E362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33.18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4"/>
            <w:vAlign w:val="center"/>
          </w:tcPr>
          <w:p w:rsidR="00682BAD" w:rsidRDefault="00E362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33.18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682BAD" w:rsidRDefault="00E362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33.18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108" w:type="dxa"/>
            <w:gridSpan w:val="3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108" w:type="dxa"/>
            <w:gridSpan w:val="3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82BAD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1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2BAD">
        <w:trPr>
          <w:trHeight w:val="1072"/>
          <w:jc w:val="center"/>
        </w:trPr>
        <w:tc>
          <w:tcPr>
            <w:tcW w:w="2205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单位已有的（或拟订的）保障项目实施的制度、措施</w:t>
            </w:r>
          </w:p>
        </w:tc>
        <w:tc>
          <w:tcPr>
            <w:tcW w:w="7678" w:type="dxa"/>
            <w:gridSpan w:val="10"/>
            <w:vAlign w:val="center"/>
          </w:tcPr>
          <w:p w:rsidR="00682BAD" w:rsidRDefault="002B367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成立屈原管理区工程建设项目审批制度改革工作领导小组；</w:t>
            </w:r>
          </w:p>
          <w:p w:rsidR="00682BAD" w:rsidRDefault="002B367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关于印发屈原管理区工程建设改革联席会议制度实施方案的通知</w:t>
            </w:r>
          </w:p>
          <w:p w:rsidR="00682BAD" w:rsidRDefault="002B367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  <w:shd w:val="clear" w:color="auto" w:fill="FFFFFF"/>
              </w:rPr>
              <w:t>抽调专人负责工改工作。</w:t>
            </w:r>
          </w:p>
        </w:tc>
      </w:tr>
      <w:tr w:rsidR="00682BAD">
        <w:trPr>
          <w:trHeight w:val="402"/>
          <w:jc w:val="center"/>
        </w:trPr>
        <w:tc>
          <w:tcPr>
            <w:tcW w:w="1480" w:type="dxa"/>
            <w:gridSpan w:val="2"/>
            <w:vMerge w:val="restart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682BAD">
        <w:trPr>
          <w:trHeight w:val="402"/>
          <w:jc w:val="center"/>
        </w:trPr>
        <w:tc>
          <w:tcPr>
            <w:tcW w:w="1480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加强组织领导</w:t>
            </w:r>
          </w:p>
        </w:tc>
        <w:tc>
          <w:tcPr>
            <w:tcW w:w="2300" w:type="dxa"/>
            <w:gridSpan w:val="3"/>
            <w:vMerge w:val="restart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</w:rPr>
              <w:t>2021.1.1</w:t>
            </w:r>
          </w:p>
          <w:p w:rsidR="00682BAD" w:rsidRDefault="00682BA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vMerge w:val="restart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2021.12.31</w:t>
            </w:r>
          </w:p>
        </w:tc>
      </w:tr>
      <w:tr w:rsidR="00682BAD">
        <w:trPr>
          <w:trHeight w:val="402"/>
          <w:jc w:val="center"/>
        </w:trPr>
        <w:tc>
          <w:tcPr>
            <w:tcW w:w="1480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建立上下联动工作机制</w:t>
            </w:r>
          </w:p>
        </w:tc>
        <w:tc>
          <w:tcPr>
            <w:tcW w:w="2300" w:type="dxa"/>
            <w:gridSpan w:val="3"/>
            <w:vMerge/>
            <w:vAlign w:val="center"/>
          </w:tcPr>
          <w:p w:rsidR="00682BAD" w:rsidRDefault="00682BA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2BAD">
        <w:trPr>
          <w:trHeight w:val="402"/>
          <w:jc w:val="center"/>
        </w:trPr>
        <w:tc>
          <w:tcPr>
            <w:tcW w:w="1480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开展业务培训</w:t>
            </w:r>
          </w:p>
        </w:tc>
        <w:tc>
          <w:tcPr>
            <w:tcW w:w="2300" w:type="dxa"/>
            <w:gridSpan w:val="3"/>
            <w:vMerge/>
            <w:vAlign w:val="center"/>
          </w:tcPr>
          <w:p w:rsidR="00682BAD" w:rsidRDefault="00682BA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2BAD">
        <w:trPr>
          <w:trHeight w:val="402"/>
          <w:jc w:val="center"/>
        </w:trPr>
        <w:tc>
          <w:tcPr>
            <w:tcW w:w="1480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建立督导评价机制</w:t>
            </w:r>
          </w:p>
        </w:tc>
        <w:tc>
          <w:tcPr>
            <w:tcW w:w="2300" w:type="dxa"/>
            <w:gridSpan w:val="3"/>
            <w:vMerge/>
            <w:vAlign w:val="center"/>
          </w:tcPr>
          <w:p w:rsidR="00682BAD" w:rsidRDefault="00682BA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2BAD">
        <w:trPr>
          <w:trHeight w:val="402"/>
          <w:jc w:val="center"/>
        </w:trPr>
        <w:tc>
          <w:tcPr>
            <w:tcW w:w="1480" w:type="dxa"/>
            <w:gridSpan w:val="2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加强宣传引导</w:t>
            </w:r>
          </w:p>
        </w:tc>
        <w:tc>
          <w:tcPr>
            <w:tcW w:w="2300" w:type="dxa"/>
            <w:gridSpan w:val="3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82BAD">
        <w:trPr>
          <w:trHeight w:val="1534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1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长期计划</w:t>
            </w:r>
          </w:p>
        </w:tc>
      </w:tr>
      <w:tr w:rsidR="00682BAD">
        <w:trPr>
          <w:trHeight w:val="1200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1"/>
            <w:vAlign w:val="center"/>
          </w:tcPr>
          <w:p w:rsidR="00682BAD" w:rsidRDefault="002B367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深入贯彻落实党中央、国务院关于深化“放管服”改革和优化营商环境的部署要求，聚焦工程建设项目审批中的难点、堵点和痛点，全面落实国家和湖南省“统一审批流程、统一信息数据平台、统一审批管理体系、统一监管方式”的“四统一”要求，推进平台运行，强化事中事后监管，努力提高审批服务质量和效率。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三级指标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指标值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全区范围内的所有房屋建筑和城市基础设施检测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50处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审批通过率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100%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  <w:t>缩短时效路程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，审批时效控制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70个工作日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  <w:t>工程改革审批工作经费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E3622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33.18</w:t>
            </w:r>
            <w:r w:rsidR="002B3677"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万元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三级指标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指标值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 w:hint="eastAsia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零收费、零跑路</w:t>
            </w:r>
            <w:r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  <w:t>缩短时效路程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100%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人民群众幸福指数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≥95%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优化营商环境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100%</w:t>
            </w:r>
            <w:bookmarkStart w:id="1" w:name="_GoBack"/>
            <w:bookmarkEnd w:id="1"/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工作效率提高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10年</w:t>
            </w:r>
          </w:p>
        </w:tc>
      </w:tr>
      <w:tr w:rsidR="00682BAD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682BAD" w:rsidRDefault="00682BA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682BAD" w:rsidRDefault="00682B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vAlign w:val="center"/>
          </w:tcPr>
          <w:p w:rsidR="00682BAD" w:rsidRDefault="002B36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居民对工程改革满意</w:t>
            </w:r>
          </w:p>
        </w:tc>
        <w:tc>
          <w:tcPr>
            <w:tcW w:w="1910" w:type="dxa"/>
            <w:gridSpan w:val="2"/>
            <w:vAlign w:val="center"/>
          </w:tcPr>
          <w:p w:rsidR="00682BAD" w:rsidRDefault="002B3677" w:rsidP="006F66A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≥95%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682BAD">
        <w:trPr>
          <w:trHeight w:val="605"/>
          <w:jc w:val="center"/>
        </w:trPr>
        <w:tc>
          <w:tcPr>
            <w:tcW w:w="2205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10"/>
            <w:vAlign w:val="center"/>
          </w:tcPr>
          <w:p w:rsidR="00682BAD" w:rsidRDefault="002B367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2BAD">
        <w:trPr>
          <w:trHeight w:val="1073"/>
          <w:jc w:val="center"/>
        </w:trPr>
        <w:tc>
          <w:tcPr>
            <w:tcW w:w="2205" w:type="dxa"/>
            <w:gridSpan w:val="3"/>
            <w:vAlign w:val="center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10"/>
            <w:vAlign w:val="bottom"/>
          </w:tcPr>
          <w:p w:rsidR="00682BAD" w:rsidRDefault="002B367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 w:rsidR="00682BAD" w:rsidRDefault="002B3677">
      <w:pPr>
        <w:adjustRightInd w:val="0"/>
        <w:snapToGrid w:val="0"/>
        <w:spacing w:line="640" w:lineRule="exact"/>
      </w:pP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 w:hint="eastAsia"/>
          <w:kern w:val="0"/>
          <w:sz w:val="24"/>
        </w:rPr>
        <w:t>单位负责人：</w:t>
      </w:r>
      <w:r>
        <w:rPr>
          <w:rFonts w:eastAsia="仿宋_GB2312" w:hint="eastAsia"/>
          <w:kern w:val="0"/>
          <w:sz w:val="24"/>
        </w:rPr>
        <w:t xml:space="preserve">                 </w:t>
      </w:r>
      <w:r>
        <w:rPr>
          <w:rFonts w:eastAsia="仿宋_GB2312" w:hint="eastAsia"/>
          <w:kern w:val="0"/>
          <w:sz w:val="24"/>
        </w:rPr>
        <w:t>填表人：</w:t>
      </w:r>
      <w:r>
        <w:rPr>
          <w:rFonts w:eastAsia="仿宋_GB2312" w:hint="eastAsia"/>
          <w:kern w:val="0"/>
          <w:sz w:val="24"/>
        </w:rPr>
        <w:t xml:space="preserve">                </w:t>
      </w:r>
      <w:r>
        <w:rPr>
          <w:rFonts w:eastAsia="仿宋_GB2312" w:hint="eastAsia"/>
          <w:kern w:val="0"/>
          <w:sz w:val="24"/>
        </w:rPr>
        <w:t>填表时间：</w:t>
      </w:r>
    </w:p>
    <w:sectPr w:rsidR="00682BAD" w:rsidSect="00682BAD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02" w:rsidRDefault="00897A02" w:rsidP="00682BAD">
      <w:r>
        <w:separator/>
      </w:r>
    </w:p>
  </w:endnote>
  <w:endnote w:type="continuationSeparator" w:id="0">
    <w:p w:rsidR="00897A02" w:rsidRDefault="00897A02" w:rsidP="0068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AD" w:rsidRDefault="00BC67C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 filled="f" stroked="f">
          <v:textbox style="mso-fit-shape-to-text:t" inset="0,0,0,0">
            <w:txbxContent>
              <w:p w:rsidR="00682BAD" w:rsidRDefault="00BC67C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B367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36228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02" w:rsidRDefault="00897A02" w:rsidP="00682BAD">
      <w:r>
        <w:separator/>
      </w:r>
    </w:p>
  </w:footnote>
  <w:footnote w:type="continuationSeparator" w:id="0">
    <w:p w:rsidR="00897A02" w:rsidRDefault="00897A02" w:rsidP="00682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D348"/>
    <w:multiLevelType w:val="singleLevel"/>
    <w:tmpl w:val="2345D348"/>
    <w:lvl w:ilvl="0">
      <w:start w:val="1"/>
      <w:numFmt w:val="decimal"/>
      <w:suff w:val="nothing"/>
      <w:lvlText w:val="%1、"/>
      <w:lvlJc w:val="left"/>
    </w:lvl>
  </w:abstractNum>
  <w:abstractNum w:abstractNumId="1">
    <w:nsid w:val="768507A8"/>
    <w:multiLevelType w:val="singleLevel"/>
    <w:tmpl w:val="768507A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331C57"/>
    <w:rsid w:val="00035B7C"/>
    <w:rsid w:val="00212DC8"/>
    <w:rsid w:val="002B3677"/>
    <w:rsid w:val="003A790E"/>
    <w:rsid w:val="004015C6"/>
    <w:rsid w:val="00471D9F"/>
    <w:rsid w:val="004950EF"/>
    <w:rsid w:val="00520AC3"/>
    <w:rsid w:val="006704AA"/>
    <w:rsid w:val="00682BAD"/>
    <w:rsid w:val="006D3AC7"/>
    <w:rsid w:val="006F66A0"/>
    <w:rsid w:val="007B6BCF"/>
    <w:rsid w:val="00897A02"/>
    <w:rsid w:val="008E0FAF"/>
    <w:rsid w:val="009144AA"/>
    <w:rsid w:val="00936CDC"/>
    <w:rsid w:val="0096788C"/>
    <w:rsid w:val="00997B5C"/>
    <w:rsid w:val="00A03FB7"/>
    <w:rsid w:val="00B90A8A"/>
    <w:rsid w:val="00BC67CE"/>
    <w:rsid w:val="00C24E5C"/>
    <w:rsid w:val="00DD7F46"/>
    <w:rsid w:val="00E36228"/>
    <w:rsid w:val="01AC117B"/>
    <w:rsid w:val="058D18C5"/>
    <w:rsid w:val="0B6E76E7"/>
    <w:rsid w:val="15202BBF"/>
    <w:rsid w:val="17BD5304"/>
    <w:rsid w:val="17EE5B39"/>
    <w:rsid w:val="188028BA"/>
    <w:rsid w:val="19BB1247"/>
    <w:rsid w:val="1A5C42E3"/>
    <w:rsid w:val="1CBC4E08"/>
    <w:rsid w:val="28331C57"/>
    <w:rsid w:val="32C91680"/>
    <w:rsid w:val="33E85631"/>
    <w:rsid w:val="362A688B"/>
    <w:rsid w:val="39942D66"/>
    <w:rsid w:val="3F245243"/>
    <w:rsid w:val="450B2866"/>
    <w:rsid w:val="543B429B"/>
    <w:rsid w:val="55D87D0E"/>
    <w:rsid w:val="562E3403"/>
    <w:rsid w:val="5D026581"/>
    <w:rsid w:val="5F0661C0"/>
    <w:rsid w:val="62871A1F"/>
    <w:rsid w:val="70532D88"/>
    <w:rsid w:val="74CB6C6F"/>
    <w:rsid w:val="7763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B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8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682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682BA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682BAD"/>
    <w:pPr>
      <w:ind w:firstLineChars="200" w:firstLine="420"/>
    </w:pPr>
  </w:style>
  <w:style w:type="paragraph" w:customStyle="1" w:styleId="2">
    <w:name w:val="正文文本 (2)"/>
    <w:basedOn w:val="a"/>
    <w:qFormat/>
    <w:rsid w:val="00682BAD"/>
    <w:pPr>
      <w:shd w:val="clear" w:color="auto" w:fill="FFFFFF"/>
      <w:spacing w:before="1260" w:after="1380" w:line="0" w:lineRule="atLeast"/>
      <w:jc w:val="center"/>
    </w:pPr>
    <w:rPr>
      <w:rFonts w:ascii="MingLiU" w:eastAsia="MingLiU" w:hAnsi="MingLiU" w:cs="MingLiU"/>
      <w:spacing w:val="20"/>
      <w:sz w:val="30"/>
      <w:szCs w:val="30"/>
    </w:rPr>
  </w:style>
  <w:style w:type="paragraph" w:customStyle="1" w:styleId="20">
    <w:name w:val="标题 #2"/>
    <w:basedOn w:val="a"/>
    <w:qFormat/>
    <w:rsid w:val="00682BAD"/>
    <w:pPr>
      <w:shd w:val="clear" w:color="auto" w:fill="FFFFFF"/>
      <w:spacing w:before="1380" w:after="600" w:line="653" w:lineRule="exact"/>
      <w:jc w:val="center"/>
      <w:outlineLvl w:val="1"/>
    </w:pPr>
    <w:rPr>
      <w:rFonts w:ascii="MingLiU" w:eastAsia="MingLiU" w:hAnsi="MingLiU" w:cs="MingLiU"/>
      <w:spacing w:val="-1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1450</Characters>
  <Application>Microsoft Office Word</Application>
  <DocSecurity>0</DocSecurity>
  <Lines>12</Lines>
  <Paragraphs>3</Paragraphs>
  <ScaleCrop>false</ScaleCrop>
  <Company>微软中国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2021-01-11T06:45:00Z</cp:lastPrinted>
  <dcterms:created xsi:type="dcterms:W3CDTF">2021-01-13T02:22:00Z</dcterms:created>
  <dcterms:modified xsi:type="dcterms:W3CDTF">2021-02-26T00:58:00Z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