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6F" w:rsidRDefault="003B036F" w:rsidP="006E109D">
      <w:pPr>
        <w:spacing w:beforeLines="50"/>
        <w:jc w:val="center"/>
        <w:rPr>
          <w:rFonts w:eastAsia="方正小标宋简体"/>
          <w:kern w:val="0"/>
          <w:sz w:val="42"/>
          <w:szCs w:val="42"/>
        </w:rPr>
      </w:pPr>
      <w:r>
        <w:rPr>
          <w:rFonts w:eastAsia="方正小标宋简体" w:hint="eastAsia"/>
          <w:kern w:val="0"/>
          <w:sz w:val="42"/>
          <w:szCs w:val="42"/>
        </w:rPr>
        <w:t>部门（单位）整体支出预算绩效目标申报表</w:t>
      </w:r>
    </w:p>
    <w:p w:rsidR="003B036F" w:rsidRDefault="003B036F">
      <w:pPr>
        <w:jc w:val="center"/>
        <w:rPr>
          <w:rFonts w:eastAsia="仿宋_GB2312"/>
          <w:b/>
          <w:bCs/>
          <w:kern w:val="0"/>
          <w:sz w:val="32"/>
          <w:szCs w:val="32"/>
        </w:rPr>
      </w:pPr>
      <w:r>
        <w:rPr>
          <w:rFonts w:eastAsia="仿宋_GB2312" w:hint="eastAsia"/>
          <w:b/>
          <w:bCs/>
          <w:kern w:val="0"/>
          <w:sz w:val="32"/>
          <w:szCs w:val="32"/>
        </w:rPr>
        <w:t>（</w:t>
      </w:r>
      <w:r>
        <w:rPr>
          <w:rFonts w:eastAsia="仿宋_GB2312"/>
          <w:b/>
          <w:bCs/>
          <w:kern w:val="0"/>
          <w:sz w:val="32"/>
          <w:szCs w:val="32"/>
        </w:rPr>
        <w:t>20</w:t>
      </w:r>
      <w:r>
        <w:rPr>
          <w:rFonts w:eastAsia="仿宋_GB2312"/>
          <w:b/>
          <w:bCs/>
          <w:kern w:val="0"/>
          <w:sz w:val="32"/>
          <w:szCs w:val="32"/>
          <w:u w:val="single"/>
        </w:rPr>
        <w:t>21</w:t>
      </w:r>
      <w:r>
        <w:rPr>
          <w:rFonts w:eastAsia="仿宋_GB2312" w:hint="eastAsia"/>
          <w:b/>
          <w:bCs/>
          <w:kern w:val="0"/>
          <w:sz w:val="32"/>
          <w:szCs w:val="32"/>
        </w:rPr>
        <w:t>年度）</w:t>
      </w:r>
    </w:p>
    <w:p w:rsidR="003B036F" w:rsidRDefault="003B036F">
      <w:pPr>
        <w:rPr>
          <w:rFonts w:eastAsia="仿宋_GB2312"/>
          <w:sz w:val="24"/>
        </w:rPr>
      </w:pPr>
      <w:r>
        <w:rPr>
          <w:rFonts w:eastAsia="仿宋_GB2312" w:hint="eastAsia"/>
          <w:kern w:val="0"/>
          <w:sz w:val="24"/>
        </w:rPr>
        <w:t xml:space="preserve">填报单位（盖章）：凤凰乡人民政府　</w:t>
      </w:r>
    </w:p>
    <w:tbl>
      <w:tblPr>
        <w:tblW w:w="979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84"/>
        <w:gridCol w:w="1396"/>
        <w:gridCol w:w="1640"/>
        <w:gridCol w:w="1615"/>
        <w:gridCol w:w="265"/>
        <w:gridCol w:w="1640"/>
        <w:gridCol w:w="620"/>
        <w:gridCol w:w="1132"/>
      </w:tblGrid>
      <w:tr w:rsidR="003B036F" w:rsidTr="0088299B">
        <w:trPr>
          <w:trHeight w:val="605"/>
          <w:jc w:val="center"/>
        </w:trPr>
        <w:tc>
          <w:tcPr>
            <w:tcW w:w="1484" w:type="dxa"/>
            <w:vMerge w:val="restart"/>
            <w:noWrap/>
            <w:textDirection w:val="tbRlV"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部门基本信息</w:t>
            </w: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预算单位</w:t>
            </w:r>
          </w:p>
        </w:tc>
        <w:tc>
          <w:tcPr>
            <w:tcW w:w="6912" w:type="dxa"/>
            <w:gridSpan w:val="6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凤凰乡人民政府　</w:t>
            </w:r>
          </w:p>
        </w:tc>
      </w:tr>
      <w:tr w:rsidR="003B036F" w:rsidTr="0088299B">
        <w:trPr>
          <w:trHeight w:val="768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绩效管理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联络员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刘颖</w:t>
            </w:r>
          </w:p>
        </w:tc>
        <w:tc>
          <w:tcPr>
            <w:tcW w:w="1640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752" w:type="dxa"/>
            <w:gridSpan w:val="2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15200256677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3B036F" w:rsidTr="0088299B">
        <w:trPr>
          <w:trHeight w:val="70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人员编制数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53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640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实有人数</w:t>
            </w:r>
          </w:p>
        </w:tc>
        <w:tc>
          <w:tcPr>
            <w:tcW w:w="1752" w:type="dxa"/>
            <w:gridSpan w:val="2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30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3B036F" w:rsidTr="000E1F76">
        <w:trPr>
          <w:trHeight w:val="3149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部门职能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职责概述</w:t>
            </w:r>
          </w:p>
        </w:tc>
        <w:tc>
          <w:tcPr>
            <w:tcW w:w="6912" w:type="dxa"/>
            <w:gridSpan w:val="6"/>
            <w:noWrap/>
            <w:vAlign w:val="center"/>
          </w:tcPr>
          <w:p w:rsidR="003B036F" w:rsidRDefault="003B036F" w:rsidP="00F5319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ascii="仿宋" w:eastAsia="仿宋" w:hAnsi="仿宋"/>
                <w:sz w:val="24"/>
              </w:rPr>
              <w:t>1</w:t>
            </w:r>
            <w:r w:rsidRPr="00F53190">
              <w:rPr>
                <w:rFonts w:eastAsia="仿宋_GB2312" w:hint="eastAsia"/>
                <w:kern w:val="0"/>
                <w:sz w:val="24"/>
              </w:rPr>
              <w:t>、负责乡镇财政预决算编制、预算执行、预算调整和预算内外收支管理；</w:t>
            </w:r>
          </w:p>
          <w:p w:rsidR="003B036F" w:rsidRDefault="003B036F" w:rsidP="00F5319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/>
                <w:kern w:val="0"/>
                <w:sz w:val="24"/>
              </w:rPr>
              <w:t>2</w:t>
            </w:r>
            <w:r w:rsidRPr="00F53190">
              <w:rPr>
                <w:rFonts w:eastAsia="仿宋_GB2312" w:hint="eastAsia"/>
                <w:kern w:val="0"/>
                <w:sz w:val="24"/>
              </w:rPr>
              <w:t>、负责乡镇政府预算单位的财务管理和核算；</w:t>
            </w:r>
          </w:p>
          <w:p w:rsidR="003B036F" w:rsidRDefault="003B036F" w:rsidP="00F5319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/>
                <w:kern w:val="0"/>
                <w:sz w:val="24"/>
              </w:rPr>
              <w:t>3</w:t>
            </w:r>
            <w:r w:rsidRPr="00F53190">
              <w:rPr>
                <w:rFonts w:eastAsia="仿宋_GB2312" w:hint="eastAsia"/>
                <w:kern w:val="0"/>
                <w:sz w:val="24"/>
              </w:rPr>
              <w:t>、负责乡镇涉农及社会保障等专户资金的管理和核算；</w:t>
            </w:r>
          </w:p>
          <w:p w:rsidR="003B036F" w:rsidRDefault="003B036F" w:rsidP="00F5319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/>
                <w:kern w:val="0"/>
                <w:sz w:val="24"/>
              </w:rPr>
              <w:t>4</w:t>
            </w:r>
            <w:r w:rsidRPr="00F53190">
              <w:rPr>
                <w:rFonts w:eastAsia="仿宋_GB2312" w:hint="eastAsia"/>
                <w:kern w:val="0"/>
                <w:sz w:val="24"/>
              </w:rPr>
              <w:t>、负责村级资金专户存储、核拨和监督管理；</w:t>
            </w:r>
          </w:p>
          <w:p w:rsidR="003B036F" w:rsidRDefault="003B036F" w:rsidP="00F5319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/>
                <w:kern w:val="0"/>
                <w:sz w:val="24"/>
              </w:rPr>
              <w:t>5</w:t>
            </w:r>
            <w:r w:rsidRPr="00F53190">
              <w:rPr>
                <w:rFonts w:eastAsia="仿宋_GB2312" w:hint="eastAsia"/>
                <w:kern w:val="0"/>
                <w:sz w:val="24"/>
              </w:rPr>
              <w:t>、负责各项农民补贴的核定和兑付工作；</w:t>
            </w:r>
          </w:p>
          <w:p w:rsidR="003B036F" w:rsidRDefault="003B036F" w:rsidP="00F5319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/>
                <w:kern w:val="0"/>
                <w:sz w:val="24"/>
              </w:rPr>
              <w:t>6</w:t>
            </w:r>
            <w:r w:rsidRPr="00F53190">
              <w:rPr>
                <w:rFonts w:eastAsia="仿宋_GB2312" w:hint="eastAsia"/>
                <w:kern w:val="0"/>
                <w:sz w:val="24"/>
              </w:rPr>
              <w:t>、负责耕地占用税、契税和非税收入的征收管理；</w:t>
            </w:r>
          </w:p>
          <w:p w:rsidR="003B036F" w:rsidRPr="00F53190" w:rsidRDefault="003B036F" w:rsidP="00F5319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/>
                <w:kern w:val="0"/>
                <w:sz w:val="24"/>
              </w:rPr>
              <w:t>7</w:t>
            </w:r>
            <w:r w:rsidRPr="00F53190">
              <w:rPr>
                <w:rFonts w:eastAsia="仿宋_GB2312" w:hint="eastAsia"/>
                <w:kern w:val="0"/>
                <w:sz w:val="24"/>
              </w:rPr>
              <w:t>、负责人口与计划生育的保健医疗等各项服务。</w:t>
            </w:r>
            <w:r w:rsidRPr="00F53190">
              <w:rPr>
                <w:rFonts w:eastAsia="仿宋_GB2312"/>
                <w:kern w:val="0"/>
                <w:sz w:val="24"/>
              </w:rPr>
              <w:t xml:space="preserve"> </w:t>
            </w:r>
          </w:p>
        </w:tc>
      </w:tr>
      <w:tr w:rsidR="003B036F" w:rsidTr="000E1F76">
        <w:trPr>
          <w:trHeight w:val="769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单位年度收入预算（万元）</w:t>
            </w:r>
          </w:p>
        </w:tc>
      </w:tr>
      <w:tr w:rsidR="003B036F" w:rsidTr="0088299B">
        <w:trPr>
          <w:trHeight w:val="499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收入合计</w:t>
            </w:r>
          </w:p>
        </w:tc>
        <w:tc>
          <w:tcPr>
            <w:tcW w:w="1640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公共财政拨款</w:t>
            </w:r>
          </w:p>
        </w:tc>
        <w:tc>
          <w:tcPr>
            <w:tcW w:w="1615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政府性基金拨款</w:t>
            </w:r>
          </w:p>
        </w:tc>
        <w:tc>
          <w:tcPr>
            <w:tcW w:w="1905" w:type="dxa"/>
            <w:gridSpan w:val="2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非税收入拨款</w:t>
            </w:r>
          </w:p>
        </w:tc>
        <w:tc>
          <w:tcPr>
            <w:tcW w:w="1752" w:type="dxa"/>
            <w:gridSpan w:val="2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其他拨款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2567.19</w:t>
            </w:r>
          </w:p>
        </w:tc>
        <w:tc>
          <w:tcPr>
            <w:tcW w:w="1640" w:type="dxa"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1869.16</w:t>
            </w:r>
          </w:p>
        </w:tc>
        <w:tc>
          <w:tcPr>
            <w:tcW w:w="1615" w:type="dxa"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905" w:type="dxa"/>
            <w:gridSpan w:val="2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752" w:type="dxa"/>
            <w:gridSpan w:val="2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698.03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8308" w:type="dxa"/>
            <w:gridSpan w:val="7"/>
            <w:noWrap/>
            <w:vAlign w:val="center"/>
          </w:tcPr>
          <w:p w:rsidR="003B036F" w:rsidRDefault="003B036F">
            <w:pPr>
              <w:jc w:val="center"/>
              <w:rPr>
                <w:rFonts w:ascii="仿宋_GB2312" w:eastAsia="仿宋_GB2312" w:hAnsi="宋体" w:cs="宋体"/>
                <w:sz w:val="24"/>
              </w:rPr>
            </w:pP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支出合计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基本支出</w:t>
            </w:r>
          </w:p>
        </w:tc>
        <w:tc>
          <w:tcPr>
            <w:tcW w:w="3392" w:type="dxa"/>
            <w:gridSpan w:val="3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项目支出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>
              <w:rPr>
                <w:rFonts w:eastAsia="仿宋_GB2312"/>
                <w:kern w:val="0"/>
                <w:sz w:val="24"/>
              </w:rPr>
              <w:t>2544.4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1406.01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3392" w:type="dxa"/>
            <w:gridSpan w:val="3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1161.18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其中</w:t>
            </w:r>
          </w:p>
        </w:tc>
        <w:tc>
          <w:tcPr>
            <w:tcW w:w="6912" w:type="dxa"/>
            <w:gridSpan w:val="6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三公经费预算（万元）</w:t>
            </w:r>
          </w:p>
        </w:tc>
      </w:tr>
      <w:tr w:rsidR="003B036F" w:rsidTr="000E1F76">
        <w:trPr>
          <w:trHeight w:hRule="exact" w:val="883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合计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公务用车运行和购置费</w:t>
            </w:r>
          </w:p>
        </w:tc>
        <w:tc>
          <w:tcPr>
            <w:tcW w:w="2260" w:type="dxa"/>
            <w:gridSpan w:val="2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因公出国（境）费</w:t>
            </w:r>
          </w:p>
        </w:tc>
        <w:tc>
          <w:tcPr>
            <w:tcW w:w="1132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公务接待费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2.7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2260" w:type="dxa"/>
            <w:gridSpan w:val="2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  <w:tc>
          <w:tcPr>
            <w:tcW w:w="1132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2.7</w:t>
            </w: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</w:p>
        </w:tc>
      </w:tr>
      <w:tr w:rsidR="003B036F" w:rsidTr="000E1F76">
        <w:trPr>
          <w:trHeight w:val="3567"/>
          <w:jc w:val="center"/>
        </w:trPr>
        <w:tc>
          <w:tcPr>
            <w:tcW w:w="1484" w:type="dxa"/>
            <w:noWrap/>
            <w:textDirection w:val="tbRlV"/>
            <w:vAlign w:val="center"/>
          </w:tcPr>
          <w:p w:rsidR="003B036F" w:rsidRDefault="003B036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年度绩效目标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部门整体支出</w:t>
            </w:r>
          </w:p>
        </w:tc>
        <w:tc>
          <w:tcPr>
            <w:tcW w:w="8308" w:type="dxa"/>
            <w:gridSpan w:val="7"/>
            <w:noWrap/>
            <w:vAlign w:val="center"/>
          </w:tcPr>
          <w:p w:rsidR="003B036F" w:rsidRPr="00186A04" w:rsidRDefault="003B036F" w:rsidP="00186A04">
            <w:pPr>
              <w:jc w:val="left"/>
              <w:rPr>
                <w:rFonts w:ascii="仿宋_GB2312" w:eastAsia="仿宋_GB2312" w:hAnsi="宋体" w:cs="宋体"/>
                <w:sz w:val="22"/>
                <w:szCs w:val="22"/>
              </w:rPr>
            </w:pPr>
            <w:r>
              <w:rPr>
                <w:rFonts w:ascii="仿宋_GB2312" w:eastAsia="仿宋_GB2312"/>
                <w:sz w:val="22"/>
                <w:szCs w:val="22"/>
              </w:rPr>
              <w:t>1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、按要求做好年度预算与决算工作，乡镇经济指标顺利完成。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                                                                                                   2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、加强资金管理，财政资金管理环节畅通，监督机制完备，确保资金安全。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                                                                     3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、严格按照中央“八项”规定，上级规章制度，执行好政府采购、控制“三公经费”的支出。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                                                                                              4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、严格党内组织生活，指导、帮助基层开展党建工作。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                                                       5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、确保辖区和谐稳定，积极开展法制宣传、法律服务活动，调解矛盾纠纷，提高村民法律意识</w:t>
            </w:r>
            <w:r>
              <w:rPr>
                <w:rFonts w:ascii="仿宋_GB2312" w:eastAsia="仿宋_GB2312"/>
                <w:sz w:val="22"/>
                <w:szCs w:val="22"/>
              </w:rPr>
              <w:t>,</w:t>
            </w:r>
            <w:r>
              <w:rPr>
                <w:rFonts w:ascii="仿宋_GB2312" w:eastAsia="仿宋_GB2312" w:hint="eastAsia"/>
                <w:sz w:val="22"/>
                <w:szCs w:val="22"/>
              </w:rPr>
              <w:t>为辖区经济发展保驾护航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 w:hint="eastAsia"/>
                <w:sz w:val="22"/>
                <w:szCs w:val="22"/>
              </w:rPr>
              <w:t>。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                                                                                              6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、加强环境综合整治工作，改善辖区容貌、垃圾的清理。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7</w:t>
            </w:r>
            <w:r>
              <w:rPr>
                <w:rFonts w:ascii="仿宋_GB2312" w:eastAsia="仿宋_GB2312" w:hint="eastAsia"/>
                <w:sz w:val="22"/>
                <w:szCs w:val="22"/>
              </w:rPr>
              <w:t>、做好辖区安全工作，加强宣传和培训，提高业务水平和综合检查能力，加强安全隐患排查和监督，杜绝安全事故发生。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3B036F" w:rsidTr="0088299B">
        <w:trPr>
          <w:trHeight w:val="614"/>
          <w:jc w:val="center"/>
        </w:trPr>
        <w:tc>
          <w:tcPr>
            <w:tcW w:w="1484" w:type="dxa"/>
            <w:vMerge w:val="restart"/>
            <w:noWrap/>
            <w:textDirection w:val="tbRlV"/>
            <w:vAlign w:val="center"/>
          </w:tcPr>
          <w:p w:rsidR="003B036F" w:rsidRDefault="003B036F">
            <w:pPr>
              <w:widowControl/>
              <w:spacing w:line="32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年度绩效指标部门整体支出</w:t>
            </w: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640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指标值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产出指标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（预期提供的公共产品或服务，包括数量、质量、时效、成本等）</w:t>
            </w:r>
          </w:p>
        </w:tc>
        <w:tc>
          <w:tcPr>
            <w:tcW w:w="1640" w:type="dxa"/>
            <w:vMerge w:val="restart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数量指标</w:t>
            </w: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 w:rsidRPr="00F53190"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防疫工作外出人员返乡摸排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B036F" w:rsidRDefault="003B036F" w:rsidP="007E42E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、发展大棚西瓜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C5787C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1000</w:t>
            </w:r>
            <w:r>
              <w:rPr>
                <w:rFonts w:eastAsia="仿宋_GB2312" w:hint="eastAsia"/>
                <w:kern w:val="0"/>
                <w:sz w:val="24"/>
              </w:rPr>
              <w:t>亩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、茶田改造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7E42E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1000</w:t>
            </w:r>
            <w:r>
              <w:rPr>
                <w:rFonts w:eastAsia="仿宋_GB2312" w:hint="eastAsia"/>
                <w:kern w:val="0"/>
                <w:sz w:val="24"/>
              </w:rPr>
              <w:t>亩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、城乡居民医疗保险参保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1B71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15000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、贫困劳动力就业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1B71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1100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、猕猴桃水果基地种植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1B7134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1000</w:t>
            </w:r>
            <w:r>
              <w:rPr>
                <w:rFonts w:eastAsia="仿宋_GB2312" w:hint="eastAsia"/>
                <w:kern w:val="0"/>
                <w:sz w:val="24"/>
              </w:rPr>
              <w:t>亩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  <w:r>
              <w:rPr>
                <w:rFonts w:eastAsia="仿宋_GB2312" w:hint="eastAsia"/>
                <w:kern w:val="0"/>
                <w:sz w:val="24"/>
              </w:rPr>
              <w:t>、推行垃圾分类源头减量工作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B036F" w:rsidRDefault="003B036F" w:rsidP="007E42E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18000</w:t>
            </w:r>
            <w:r>
              <w:rPr>
                <w:rFonts w:eastAsia="仿宋_GB2312" w:hint="eastAsia"/>
                <w:kern w:val="0"/>
                <w:sz w:val="24"/>
              </w:rPr>
              <w:t>人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质量指标</w:t>
            </w: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B036F" w:rsidRDefault="003B036F" w:rsidP="0019018F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 w:rsidRPr="00F53190">
              <w:rPr>
                <w:rFonts w:eastAsia="仿宋_GB2312" w:hint="eastAsia"/>
                <w:kern w:val="0"/>
                <w:sz w:val="24"/>
              </w:rPr>
              <w:t>、</w:t>
            </w:r>
            <w:r>
              <w:rPr>
                <w:rFonts w:eastAsia="仿宋_GB2312" w:hint="eastAsia"/>
                <w:kern w:val="0"/>
                <w:sz w:val="24"/>
              </w:rPr>
              <w:t>防疫工作外出人员返乡摸排率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100%</w:t>
            </w:r>
          </w:p>
          <w:p w:rsidR="003B036F" w:rsidRDefault="003B036F" w:rsidP="0019018F">
            <w:pPr>
              <w:ind w:firstLine="480"/>
              <w:rPr>
                <w:rFonts w:eastAsia="仿宋_GB2312"/>
                <w:kern w:val="0"/>
                <w:sz w:val="24"/>
              </w:rPr>
            </w:pP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、发展大棚西瓜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ind w:firstLine="480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 w:hint="eastAsia"/>
                <w:kern w:val="0"/>
                <w:sz w:val="24"/>
              </w:rPr>
              <w:t>≥</w:t>
            </w:r>
            <w:r w:rsidRPr="00F53190"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0</w:t>
            </w:r>
            <w:r w:rsidRPr="00F53190">
              <w:rPr>
                <w:rFonts w:eastAsia="仿宋_GB2312"/>
                <w:kern w:val="0"/>
                <w:sz w:val="24"/>
              </w:rPr>
              <w:t>%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、茶田改造率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1B7134">
            <w:pPr>
              <w:ind w:firstLine="480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 w:hint="eastAsia"/>
                <w:kern w:val="0"/>
                <w:sz w:val="24"/>
              </w:rPr>
              <w:t>≥</w:t>
            </w:r>
            <w:r w:rsidRPr="00F53190"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0</w:t>
            </w:r>
            <w:r w:rsidRPr="00F53190">
              <w:rPr>
                <w:rFonts w:eastAsia="仿宋_GB2312"/>
                <w:kern w:val="0"/>
                <w:sz w:val="24"/>
              </w:rPr>
              <w:t>%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、城乡居民医疗保险参保率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Pr="00F53190" w:rsidRDefault="003B036F" w:rsidP="001B7134">
            <w:pPr>
              <w:ind w:firstLine="480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 w:hint="eastAsia"/>
                <w:kern w:val="0"/>
                <w:sz w:val="24"/>
              </w:rPr>
              <w:t>≥</w:t>
            </w:r>
            <w:r w:rsidRPr="00F53190"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8</w:t>
            </w:r>
            <w:r w:rsidRPr="00F53190">
              <w:rPr>
                <w:rFonts w:eastAsia="仿宋_GB2312"/>
                <w:kern w:val="0"/>
                <w:sz w:val="24"/>
              </w:rPr>
              <w:t>%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、贫困劳动力就业率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Pr="00F53190" w:rsidRDefault="003B036F" w:rsidP="001B7134">
            <w:pPr>
              <w:ind w:firstLine="480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85</w:t>
            </w:r>
            <w:r w:rsidRPr="00F53190">
              <w:rPr>
                <w:rFonts w:eastAsia="仿宋_GB2312"/>
                <w:kern w:val="0"/>
                <w:sz w:val="24"/>
              </w:rPr>
              <w:t>%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C5787C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、猕猴桃水果基地种植率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Pr="00F53190" w:rsidRDefault="003B036F" w:rsidP="001B7134">
            <w:pPr>
              <w:ind w:firstLine="480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90%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3B036F" w:rsidRDefault="003B036F" w:rsidP="0088299B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6</w:t>
            </w:r>
            <w:r>
              <w:rPr>
                <w:rFonts w:eastAsia="仿宋_GB2312" w:hint="eastAsia"/>
                <w:kern w:val="0"/>
                <w:sz w:val="24"/>
              </w:rPr>
              <w:t>、全乡垃圾总量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B036F" w:rsidRPr="00F53190" w:rsidRDefault="003B036F" w:rsidP="001B7134">
            <w:pPr>
              <w:ind w:firstLine="48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下降</w:t>
            </w:r>
            <w:r>
              <w:rPr>
                <w:rFonts w:eastAsia="仿宋_GB2312"/>
                <w:kern w:val="0"/>
                <w:sz w:val="24"/>
              </w:rPr>
              <w:t>35%</w:t>
            </w:r>
          </w:p>
        </w:tc>
      </w:tr>
      <w:tr w:rsidR="003B036F" w:rsidTr="000E1F76">
        <w:trPr>
          <w:trHeight w:hRule="exact" w:val="739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时效指标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 w:rsidP="00186A04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 w:hint="eastAsia"/>
                <w:kern w:val="0"/>
                <w:sz w:val="24"/>
              </w:rPr>
              <w:t>保障</w:t>
            </w:r>
            <w:r w:rsidRPr="00F53190">
              <w:rPr>
                <w:rFonts w:eastAsia="仿宋_GB2312"/>
                <w:kern w:val="0"/>
                <w:sz w:val="24"/>
              </w:rPr>
              <w:t>20</w:t>
            </w:r>
            <w:r>
              <w:rPr>
                <w:rFonts w:eastAsia="仿宋_GB2312"/>
                <w:kern w:val="0"/>
                <w:sz w:val="24"/>
              </w:rPr>
              <w:t>21</w:t>
            </w:r>
            <w:r w:rsidRPr="00F53190">
              <w:rPr>
                <w:rFonts w:eastAsia="仿宋_GB2312" w:hint="eastAsia"/>
                <w:kern w:val="0"/>
                <w:sz w:val="24"/>
              </w:rPr>
              <w:t>乡镇各项工作顺利开展</w:t>
            </w:r>
            <w:r w:rsidRPr="00F53190">
              <w:rPr>
                <w:rFonts w:eastAsia="仿宋_GB2312"/>
                <w:kern w:val="0"/>
                <w:sz w:val="24"/>
              </w:rPr>
              <w:t xml:space="preserve">                       </w:t>
            </w:r>
          </w:p>
        </w:tc>
        <w:tc>
          <w:tcPr>
            <w:tcW w:w="1752" w:type="dxa"/>
            <w:gridSpan w:val="2"/>
            <w:noWrap/>
            <w:vAlign w:val="center"/>
          </w:tcPr>
          <w:p w:rsidR="003B036F" w:rsidRDefault="003B036F" w:rsidP="00186A04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2021</w:t>
            </w:r>
            <w:r>
              <w:rPr>
                <w:rFonts w:eastAsia="仿宋_GB2312" w:hint="eastAsia"/>
                <w:kern w:val="0"/>
                <w:sz w:val="24"/>
              </w:rPr>
              <w:t>年年底前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成本指标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 w:rsidP="00F53190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 w:hint="eastAsia"/>
                <w:kern w:val="0"/>
                <w:sz w:val="24"/>
              </w:rPr>
              <w:t>总成本控制</w:t>
            </w:r>
          </w:p>
        </w:tc>
        <w:tc>
          <w:tcPr>
            <w:tcW w:w="1752" w:type="dxa"/>
            <w:gridSpan w:val="2"/>
            <w:noWrap/>
            <w:vAlign w:val="center"/>
          </w:tcPr>
          <w:p w:rsidR="003B036F" w:rsidRDefault="003B036F" w:rsidP="00186A04">
            <w:pPr>
              <w:widowControl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≤</w:t>
            </w:r>
            <w:r>
              <w:rPr>
                <w:rFonts w:eastAsia="仿宋_GB2312"/>
                <w:kern w:val="0"/>
                <w:sz w:val="24"/>
              </w:rPr>
              <w:t>2567.19</w:t>
            </w:r>
            <w:r w:rsidRPr="00F53190">
              <w:rPr>
                <w:rFonts w:eastAsia="仿宋_GB2312" w:hint="eastAsia"/>
                <w:kern w:val="0"/>
                <w:sz w:val="24"/>
              </w:rPr>
              <w:t>万元</w:t>
            </w:r>
          </w:p>
        </w:tc>
      </w:tr>
      <w:tr w:rsidR="003B036F" w:rsidTr="000E1F76">
        <w:trPr>
          <w:trHeight w:hRule="exact" w:val="567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一级指标</w:t>
            </w:r>
          </w:p>
        </w:tc>
        <w:tc>
          <w:tcPr>
            <w:tcW w:w="1640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二级指标</w:t>
            </w: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三级指标</w:t>
            </w:r>
          </w:p>
        </w:tc>
        <w:tc>
          <w:tcPr>
            <w:tcW w:w="1752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b/>
                <w:bCs/>
                <w:kern w:val="0"/>
                <w:sz w:val="24"/>
              </w:rPr>
            </w:pPr>
            <w:r>
              <w:rPr>
                <w:rFonts w:eastAsia="仿宋_GB2312" w:hint="eastAsia"/>
                <w:b/>
                <w:bCs/>
                <w:kern w:val="0"/>
                <w:sz w:val="24"/>
              </w:rPr>
              <w:t>指标值</w:t>
            </w:r>
          </w:p>
        </w:tc>
      </w:tr>
      <w:tr w:rsidR="003B036F" w:rsidTr="000E1F76">
        <w:trPr>
          <w:trHeight w:hRule="exact" w:val="688"/>
          <w:jc w:val="center"/>
        </w:trPr>
        <w:tc>
          <w:tcPr>
            <w:tcW w:w="1484" w:type="dxa"/>
            <w:vMerge/>
            <w:tcBorders>
              <w:top w:val="single" w:sz="4" w:space="0" w:color="auto"/>
            </w:tcBorders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B036F" w:rsidRDefault="003B036F" w:rsidP="00953696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效益指标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（预期可能实现的效益，包括经济效益、社会效益、环境效益、可持续影响以及服务对象满意度等）</w:t>
            </w:r>
          </w:p>
        </w:tc>
        <w:tc>
          <w:tcPr>
            <w:tcW w:w="1640" w:type="dxa"/>
            <w:vMerge w:val="restart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经济效益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1B7134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</w:t>
            </w:r>
            <w:r>
              <w:rPr>
                <w:rFonts w:eastAsia="仿宋_GB2312" w:hint="eastAsia"/>
                <w:kern w:val="0"/>
                <w:sz w:val="24"/>
              </w:rPr>
              <w:t>、发展大棚西瓜，群众增加务工收入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EA66B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200</w:t>
            </w:r>
            <w:r>
              <w:rPr>
                <w:rFonts w:eastAsia="仿宋_GB2312" w:hint="eastAsia"/>
                <w:kern w:val="0"/>
                <w:sz w:val="24"/>
              </w:rPr>
              <w:t>万</w:t>
            </w:r>
          </w:p>
        </w:tc>
      </w:tr>
      <w:tr w:rsidR="003B036F" w:rsidTr="000E1F76">
        <w:trPr>
          <w:trHeight w:hRule="exact" w:val="782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1B7134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</w:t>
            </w:r>
            <w:r>
              <w:rPr>
                <w:rFonts w:eastAsia="仿宋_GB2312" w:hint="eastAsia"/>
                <w:kern w:val="0"/>
                <w:sz w:val="24"/>
              </w:rPr>
              <w:t>、茶田改造，打造农业产业观光旅游体验区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EA66B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1000</w:t>
            </w:r>
            <w:r>
              <w:rPr>
                <w:rFonts w:eastAsia="仿宋_GB2312" w:hint="eastAsia"/>
                <w:kern w:val="0"/>
                <w:sz w:val="24"/>
              </w:rPr>
              <w:t>亩</w:t>
            </w:r>
          </w:p>
        </w:tc>
      </w:tr>
      <w:tr w:rsidR="003B036F" w:rsidTr="000E1F76">
        <w:trPr>
          <w:trHeight w:hRule="exact" w:val="778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1B7134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</w:t>
            </w:r>
            <w:r>
              <w:rPr>
                <w:rFonts w:eastAsia="仿宋_GB2312" w:hint="eastAsia"/>
                <w:kern w:val="0"/>
                <w:sz w:val="24"/>
              </w:rPr>
              <w:t>、贫困劳动力就业，增加贫困户就业率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EA66B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20%</w:t>
            </w:r>
          </w:p>
        </w:tc>
      </w:tr>
      <w:tr w:rsidR="003B036F" w:rsidTr="000E1F76">
        <w:trPr>
          <w:trHeight w:hRule="exact" w:val="773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1B7134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4</w:t>
            </w:r>
            <w:r>
              <w:rPr>
                <w:rFonts w:eastAsia="仿宋_GB2312" w:hint="eastAsia"/>
                <w:kern w:val="0"/>
                <w:sz w:val="24"/>
              </w:rPr>
              <w:t>、猕猴桃水果基地种植，打造农业产业观光旅游体验区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EA66B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1000</w:t>
            </w:r>
            <w:r>
              <w:rPr>
                <w:rFonts w:eastAsia="仿宋_GB2312" w:hint="eastAsia"/>
                <w:kern w:val="0"/>
                <w:sz w:val="24"/>
              </w:rPr>
              <w:t>亩</w:t>
            </w:r>
          </w:p>
        </w:tc>
      </w:tr>
      <w:tr w:rsidR="003B036F" w:rsidTr="000E1F76">
        <w:trPr>
          <w:trHeight w:hRule="exact" w:val="769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tcBorders>
              <w:bottom w:val="single" w:sz="4" w:space="0" w:color="auto"/>
            </w:tcBorders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1B7134">
            <w:pPr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、推行垃圾分类源头减量工作，减少全乡垃圾总量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036F" w:rsidRDefault="003B036F" w:rsidP="00EA66B1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35%</w:t>
            </w:r>
          </w:p>
        </w:tc>
      </w:tr>
      <w:tr w:rsidR="003B036F" w:rsidTr="000E1F76">
        <w:trPr>
          <w:trHeight w:hRule="exact" w:val="794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B036F" w:rsidRDefault="003B036F" w:rsidP="00953696">
            <w:pPr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3B036F" w:rsidRDefault="003B036F" w:rsidP="00C67E8F">
            <w:pPr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社会效益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</w:tcBorders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防疫工作外出人员返乡摸排，严控疫情蔓延</w:t>
            </w:r>
          </w:p>
        </w:tc>
        <w:tc>
          <w:tcPr>
            <w:tcW w:w="1752" w:type="dxa"/>
            <w:gridSpan w:val="2"/>
            <w:tcBorders>
              <w:top w:val="single" w:sz="4" w:space="0" w:color="auto"/>
            </w:tcBorders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 w:rsidR="003B036F" w:rsidTr="000E1F76">
        <w:trPr>
          <w:trHeight w:hRule="exact" w:val="775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</w:tcBorders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vMerge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城乡居民医疗保险参保</w:t>
            </w:r>
            <w:r>
              <w:rPr>
                <w:rFonts w:eastAsia="仿宋_GB2312"/>
                <w:kern w:val="0"/>
                <w:sz w:val="24"/>
              </w:rPr>
              <w:t>,</w:t>
            </w:r>
            <w:r>
              <w:rPr>
                <w:rFonts w:eastAsia="仿宋_GB2312" w:hint="eastAsia"/>
                <w:kern w:val="0"/>
                <w:sz w:val="24"/>
              </w:rPr>
              <w:t>保障城乡居民基本医疗</w:t>
            </w:r>
          </w:p>
        </w:tc>
        <w:tc>
          <w:tcPr>
            <w:tcW w:w="1752" w:type="dxa"/>
            <w:gridSpan w:val="2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kern w:val="0"/>
                <w:sz w:val="24"/>
              </w:rPr>
              <w:t>100%</w:t>
            </w:r>
          </w:p>
        </w:tc>
      </w:tr>
      <w:tr w:rsidR="003B036F" w:rsidTr="000E1F76">
        <w:trPr>
          <w:trHeight w:hRule="exact" w:val="771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</w:tcBorders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环境效益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垃圾分类源头减量</w:t>
            </w:r>
          </w:p>
        </w:tc>
        <w:tc>
          <w:tcPr>
            <w:tcW w:w="1752" w:type="dxa"/>
            <w:gridSpan w:val="2"/>
            <w:noWrap/>
            <w:vAlign w:val="center"/>
          </w:tcPr>
          <w:p w:rsidR="003B036F" w:rsidRDefault="003B036F" w:rsidP="00186A0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 w:rsidRPr="00F53190"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35</w:t>
            </w:r>
            <w:r w:rsidRPr="00F53190">
              <w:rPr>
                <w:rFonts w:eastAsia="仿宋_GB2312"/>
                <w:kern w:val="0"/>
                <w:sz w:val="24"/>
              </w:rPr>
              <w:t>%</w:t>
            </w:r>
          </w:p>
        </w:tc>
      </w:tr>
      <w:tr w:rsidR="003B036F" w:rsidTr="000E1F76">
        <w:trPr>
          <w:trHeight w:hRule="exact" w:val="781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</w:tcBorders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可持续影响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人居环境得到改善</w:t>
            </w:r>
          </w:p>
        </w:tc>
        <w:tc>
          <w:tcPr>
            <w:tcW w:w="1752" w:type="dxa"/>
            <w:gridSpan w:val="2"/>
            <w:noWrap/>
            <w:vAlign w:val="center"/>
          </w:tcPr>
          <w:p w:rsidR="003B036F" w:rsidRDefault="003B036F" w:rsidP="00186A0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Pr="00F53190">
              <w:rPr>
                <w:rFonts w:eastAsia="仿宋_GB2312" w:hint="eastAsia"/>
                <w:kern w:val="0"/>
                <w:sz w:val="24"/>
              </w:rPr>
              <w:t>≥</w:t>
            </w:r>
            <w:r>
              <w:rPr>
                <w:rFonts w:eastAsia="仿宋_GB2312"/>
                <w:kern w:val="0"/>
                <w:sz w:val="24"/>
              </w:rPr>
              <w:t>15</w:t>
            </w:r>
            <w:r>
              <w:rPr>
                <w:rFonts w:eastAsia="仿宋_GB2312" w:hint="eastAsia"/>
                <w:kern w:val="0"/>
                <w:sz w:val="24"/>
              </w:rPr>
              <w:t>年</w:t>
            </w:r>
          </w:p>
        </w:tc>
      </w:tr>
      <w:tr w:rsidR="003B036F" w:rsidTr="000E1F76">
        <w:trPr>
          <w:trHeight w:hRule="exact" w:val="919"/>
          <w:jc w:val="center"/>
        </w:trPr>
        <w:tc>
          <w:tcPr>
            <w:tcW w:w="1484" w:type="dxa"/>
            <w:vMerge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396" w:type="dxa"/>
            <w:vMerge/>
            <w:tcBorders>
              <w:top w:val="single" w:sz="4" w:space="0" w:color="auto"/>
            </w:tcBorders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  <w:tc>
          <w:tcPr>
            <w:tcW w:w="1640" w:type="dxa"/>
            <w:noWrap/>
            <w:vAlign w:val="center"/>
          </w:tcPr>
          <w:p w:rsidR="003B036F" w:rsidRDefault="003B036F">
            <w:pPr>
              <w:widowControl/>
              <w:jc w:val="center"/>
              <w:rPr>
                <w:rFonts w:eastAsia="仿宋_GB2312"/>
                <w:spacing w:val="-10"/>
                <w:kern w:val="0"/>
                <w:sz w:val="24"/>
              </w:rPr>
            </w:pPr>
            <w:r>
              <w:rPr>
                <w:rFonts w:eastAsia="仿宋_GB2312" w:hint="eastAsia"/>
                <w:spacing w:val="-10"/>
                <w:kern w:val="0"/>
                <w:sz w:val="24"/>
              </w:rPr>
              <w:t>服务对象满意度</w:t>
            </w:r>
          </w:p>
        </w:tc>
        <w:tc>
          <w:tcPr>
            <w:tcW w:w="3520" w:type="dxa"/>
            <w:gridSpan w:val="3"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全乡群众满意度</w:t>
            </w:r>
          </w:p>
        </w:tc>
        <w:tc>
          <w:tcPr>
            <w:tcW w:w="1752" w:type="dxa"/>
            <w:gridSpan w:val="2"/>
            <w:noWrap/>
            <w:vAlign w:val="center"/>
          </w:tcPr>
          <w:p w:rsidR="003B036F" w:rsidRDefault="003B036F" w:rsidP="00186A04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 xml:space="preserve">　</w:t>
            </w:r>
            <w:r w:rsidRPr="00F53190">
              <w:rPr>
                <w:rFonts w:eastAsia="仿宋_GB2312" w:hint="eastAsia"/>
                <w:kern w:val="0"/>
                <w:sz w:val="24"/>
              </w:rPr>
              <w:t>≥</w:t>
            </w:r>
            <w:r w:rsidRPr="00F53190">
              <w:rPr>
                <w:rFonts w:eastAsia="仿宋_GB2312"/>
                <w:kern w:val="0"/>
                <w:sz w:val="24"/>
              </w:rPr>
              <w:t>9</w:t>
            </w:r>
            <w:r>
              <w:rPr>
                <w:rFonts w:eastAsia="仿宋_GB2312"/>
                <w:kern w:val="0"/>
                <w:sz w:val="24"/>
              </w:rPr>
              <w:t>7</w:t>
            </w:r>
            <w:r w:rsidRPr="00F53190">
              <w:rPr>
                <w:rFonts w:eastAsia="仿宋_GB2312"/>
                <w:kern w:val="0"/>
                <w:sz w:val="24"/>
              </w:rPr>
              <w:t>%</w:t>
            </w:r>
          </w:p>
        </w:tc>
      </w:tr>
      <w:tr w:rsidR="003B036F" w:rsidTr="0088299B">
        <w:trPr>
          <w:trHeight w:val="1985"/>
          <w:jc w:val="center"/>
        </w:trPr>
        <w:tc>
          <w:tcPr>
            <w:tcW w:w="1484" w:type="dxa"/>
            <w:noWrap/>
            <w:textDirection w:val="tbRlV"/>
            <w:vAlign w:val="center"/>
          </w:tcPr>
          <w:p w:rsidR="003B036F" w:rsidRDefault="003B036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问题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其他说明的</w:t>
            </w:r>
          </w:p>
        </w:tc>
        <w:tc>
          <w:tcPr>
            <w:tcW w:w="8308" w:type="dxa"/>
            <w:gridSpan w:val="7"/>
            <w:noWrap/>
            <w:vAlign w:val="center"/>
          </w:tcPr>
          <w:p w:rsidR="003B036F" w:rsidRDefault="003B036F">
            <w:pPr>
              <w:widowControl/>
              <w:jc w:val="left"/>
              <w:rPr>
                <w:rFonts w:eastAsia="仿宋_GB2312"/>
                <w:kern w:val="0"/>
                <w:sz w:val="24"/>
              </w:rPr>
            </w:pPr>
          </w:p>
        </w:tc>
      </w:tr>
      <w:tr w:rsidR="003B036F" w:rsidTr="0088299B">
        <w:trPr>
          <w:trHeight w:val="1935"/>
          <w:jc w:val="center"/>
        </w:trPr>
        <w:tc>
          <w:tcPr>
            <w:tcW w:w="1484" w:type="dxa"/>
            <w:noWrap/>
            <w:textDirection w:val="tbRlV"/>
            <w:vAlign w:val="center"/>
          </w:tcPr>
          <w:p w:rsidR="003B036F" w:rsidRDefault="003B036F">
            <w:pPr>
              <w:widowControl/>
              <w:spacing w:line="360" w:lineRule="exact"/>
              <w:jc w:val="center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审核意见</w:t>
            </w:r>
            <w:r>
              <w:rPr>
                <w:rFonts w:eastAsia="仿宋_GB2312"/>
                <w:kern w:val="0"/>
                <w:sz w:val="24"/>
              </w:rPr>
              <w:br/>
            </w:r>
            <w:r>
              <w:rPr>
                <w:rFonts w:eastAsia="仿宋_GB2312" w:hint="eastAsia"/>
                <w:kern w:val="0"/>
                <w:sz w:val="24"/>
              </w:rPr>
              <w:t>财政部门</w:t>
            </w:r>
          </w:p>
        </w:tc>
        <w:tc>
          <w:tcPr>
            <w:tcW w:w="8308" w:type="dxa"/>
            <w:gridSpan w:val="7"/>
            <w:noWrap/>
            <w:vAlign w:val="bottom"/>
          </w:tcPr>
          <w:p w:rsidR="003B036F" w:rsidRDefault="003B036F">
            <w:pPr>
              <w:widowControl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</w:tbl>
    <w:p w:rsidR="003B036F" w:rsidRDefault="003B036F">
      <w:pPr>
        <w:rPr>
          <w:rFonts w:eastAsia="仿宋_GB2312"/>
          <w:kern w:val="0"/>
          <w:sz w:val="24"/>
        </w:rPr>
      </w:pPr>
    </w:p>
    <w:p w:rsidR="003B036F" w:rsidRDefault="003B036F">
      <w:pPr>
        <w:rPr>
          <w:rFonts w:eastAsia="仿宋_GB2312"/>
          <w:sz w:val="24"/>
        </w:rPr>
      </w:pPr>
      <w:r>
        <w:rPr>
          <w:rFonts w:eastAsia="仿宋_GB2312" w:hint="eastAsia"/>
          <w:kern w:val="0"/>
          <w:sz w:val="24"/>
        </w:rPr>
        <w:t>单位负责人：周晓明</w:t>
      </w:r>
      <w:r>
        <w:rPr>
          <w:rFonts w:eastAsia="仿宋_GB2312"/>
          <w:kern w:val="0"/>
          <w:sz w:val="24"/>
        </w:rPr>
        <w:t xml:space="preserve">         </w:t>
      </w:r>
      <w:r>
        <w:rPr>
          <w:rFonts w:eastAsia="仿宋_GB2312" w:hint="eastAsia"/>
          <w:kern w:val="0"/>
          <w:sz w:val="24"/>
        </w:rPr>
        <w:t>填表人：刘颖</w:t>
      </w:r>
      <w:r>
        <w:rPr>
          <w:rFonts w:eastAsia="仿宋_GB2312"/>
          <w:kern w:val="0"/>
          <w:sz w:val="24"/>
        </w:rPr>
        <w:t xml:space="preserve">     </w:t>
      </w:r>
      <w:r>
        <w:rPr>
          <w:rFonts w:eastAsia="仿宋_GB2312" w:hint="eastAsia"/>
          <w:kern w:val="0"/>
          <w:sz w:val="24"/>
        </w:rPr>
        <w:t>填表时间：</w:t>
      </w:r>
      <w:r>
        <w:rPr>
          <w:rFonts w:eastAsia="仿宋_GB2312"/>
          <w:kern w:val="0"/>
          <w:sz w:val="24"/>
        </w:rPr>
        <w:t>2021</w:t>
      </w:r>
      <w:r>
        <w:rPr>
          <w:rFonts w:eastAsia="仿宋_GB2312" w:hint="eastAsia"/>
          <w:kern w:val="0"/>
          <w:sz w:val="24"/>
        </w:rPr>
        <w:t>年</w:t>
      </w:r>
      <w:r>
        <w:rPr>
          <w:rFonts w:eastAsia="仿宋_GB2312"/>
          <w:kern w:val="0"/>
          <w:sz w:val="24"/>
        </w:rPr>
        <w:t>2</w:t>
      </w:r>
      <w:r>
        <w:rPr>
          <w:rFonts w:eastAsia="仿宋_GB2312" w:hint="eastAsia"/>
          <w:kern w:val="0"/>
          <w:sz w:val="24"/>
        </w:rPr>
        <w:t>月</w:t>
      </w:r>
      <w:r>
        <w:rPr>
          <w:rFonts w:eastAsia="仿宋_GB2312"/>
          <w:kern w:val="0"/>
          <w:sz w:val="24"/>
        </w:rPr>
        <w:t>22</w:t>
      </w:r>
      <w:r>
        <w:rPr>
          <w:rFonts w:eastAsia="仿宋_GB2312" w:hint="eastAsia"/>
          <w:kern w:val="0"/>
          <w:sz w:val="24"/>
        </w:rPr>
        <w:t>日</w:t>
      </w:r>
      <w:r>
        <w:rPr>
          <w:rFonts w:eastAsia="仿宋_GB2312"/>
          <w:kern w:val="0"/>
          <w:sz w:val="24"/>
        </w:rPr>
        <w:t xml:space="preserve">            </w:t>
      </w:r>
    </w:p>
    <w:p w:rsidR="003B036F" w:rsidRDefault="003B036F" w:rsidP="000E1F76">
      <w:pPr>
        <w:spacing w:line="660" w:lineRule="exact"/>
        <w:rPr>
          <w:rFonts w:ascii="仿宋_GB2312" w:eastAsia="仿宋_GB2312"/>
          <w:sz w:val="32"/>
          <w:szCs w:val="32"/>
        </w:rPr>
      </w:pPr>
    </w:p>
    <w:p w:rsidR="003B036F" w:rsidRDefault="003B036F"/>
    <w:sectPr w:rsidR="003B036F" w:rsidSect="0000685D">
      <w:footerReference w:type="default" r:id="rId6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036F" w:rsidRDefault="003B036F" w:rsidP="0000685D">
      <w:r>
        <w:separator/>
      </w:r>
    </w:p>
  </w:endnote>
  <w:endnote w:type="continuationSeparator" w:id="0">
    <w:p w:rsidR="003B036F" w:rsidRDefault="003B036F" w:rsidP="00006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黑体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036F" w:rsidRDefault="003B036F">
    <w:pPr>
      <w:pStyle w:val="Footer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3B036F" w:rsidRDefault="003B036F">
                <w:pPr>
                  <w:pStyle w:val="Footer"/>
                </w:pPr>
                <w:fldSimple w:instr=" PAGE  \* MERGEFORMAT ">
                  <w:r>
                    <w:rPr>
                      <w:noProof/>
                    </w:rPr>
                    <w:t>- 3 -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036F" w:rsidRDefault="003B036F" w:rsidP="0000685D">
      <w:r>
        <w:separator/>
      </w:r>
    </w:p>
  </w:footnote>
  <w:footnote w:type="continuationSeparator" w:id="0">
    <w:p w:rsidR="003B036F" w:rsidRDefault="003B036F" w:rsidP="000068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28331C57"/>
    <w:rsid w:val="0000685D"/>
    <w:rsid w:val="00023387"/>
    <w:rsid w:val="000B25F4"/>
    <w:rsid w:val="000E1F76"/>
    <w:rsid w:val="00160A28"/>
    <w:rsid w:val="001813D4"/>
    <w:rsid w:val="00186A04"/>
    <w:rsid w:val="0019018F"/>
    <w:rsid w:val="001B7134"/>
    <w:rsid w:val="001F384B"/>
    <w:rsid w:val="00285925"/>
    <w:rsid w:val="002C2F38"/>
    <w:rsid w:val="003B036F"/>
    <w:rsid w:val="003C1FC0"/>
    <w:rsid w:val="0042431B"/>
    <w:rsid w:val="005870DE"/>
    <w:rsid w:val="005955FE"/>
    <w:rsid w:val="005C1A61"/>
    <w:rsid w:val="005D1E0B"/>
    <w:rsid w:val="005E55AF"/>
    <w:rsid w:val="00615093"/>
    <w:rsid w:val="006469EF"/>
    <w:rsid w:val="00653AFD"/>
    <w:rsid w:val="006C1EF7"/>
    <w:rsid w:val="006D5385"/>
    <w:rsid w:val="006E109D"/>
    <w:rsid w:val="00707411"/>
    <w:rsid w:val="00721835"/>
    <w:rsid w:val="007647BE"/>
    <w:rsid w:val="007E42E1"/>
    <w:rsid w:val="007F10F2"/>
    <w:rsid w:val="007F53A8"/>
    <w:rsid w:val="007F74A5"/>
    <w:rsid w:val="0088299B"/>
    <w:rsid w:val="00916532"/>
    <w:rsid w:val="00953696"/>
    <w:rsid w:val="00957E82"/>
    <w:rsid w:val="00970415"/>
    <w:rsid w:val="009A22E3"/>
    <w:rsid w:val="00AE0510"/>
    <w:rsid w:val="00AE3836"/>
    <w:rsid w:val="00B337BB"/>
    <w:rsid w:val="00B977FE"/>
    <w:rsid w:val="00BF2C79"/>
    <w:rsid w:val="00C056D9"/>
    <w:rsid w:val="00C070C8"/>
    <w:rsid w:val="00C5787C"/>
    <w:rsid w:val="00C67E8F"/>
    <w:rsid w:val="00C767E3"/>
    <w:rsid w:val="00CA6793"/>
    <w:rsid w:val="00CF48B6"/>
    <w:rsid w:val="00D1065C"/>
    <w:rsid w:val="00DB14EE"/>
    <w:rsid w:val="00E21444"/>
    <w:rsid w:val="00E74256"/>
    <w:rsid w:val="00E97172"/>
    <w:rsid w:val="00EA66B1"/>
    <w:rsid w:val="00EF684A"/>
    <w:rsid w:val="00F17800"/>
    <w:rsid w:val="00F53190"/>
    <w:rsid w:val="00F80242"/>
    <w:rsid w:val="00FB09FC"/>
    <w:rsid w:val="28331C57"/>
    <w:rsid w:val="33E85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85D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006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0242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E214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21444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153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178</TotalTime>
  <Pages>3</Pages>
  <Words>404</Words>
  <Characters>2309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微软中国</cp:lastModifiedBy>
  <cp:revision>12</cp:revision>
  <cp:lastPrinted>2021-01-02T01:08:00Z</cp:lastPrinted>
  <dcterms:created xsi:type="dcterms:W3CDTF">2021-01-07T07:34:00Z</dcterms:created>
  <dcterms:modified xsi:type="dcterms:W3CDTF">2021-03-01T08:50:00Z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