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kern w:val="0"/>
          <w:sz w:val="32"/>
          <w:szCs w:val="32"/>
        </w:rPr>
      </w:pPr>
      <w:r>
        <w:rPr>
          <w:rFonts w:hint="eastAsia" w:hAnsi="黑体"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>1</w:t>
      </w:r>
    </w:p>
    <w:p>
      <w:pPr>
        <w:spacing w:before="156" w:beforeLines="50"/>
        <w:jc w:val="center"/>
        <w:rPr>
          <w:rFonts w:eastAsia="方正小标宋简体"/>
          <w:kern w:val="0"/>
          <w:sz w:val="42"/>
          <w:szCs w:val="42"/>
        </w:rPr>
      </w:pPr>
      <w:r>
        <w:rPr>
          <w:rFonts w:hint="eastAsia" w:eastAsia="方正小标宋简体"/>
          <w:kern w:val="0"/>
          <w:sz w:val="42"/>
          <w:szCs w:val="42"/>
        </w:rPr>
        <w:t>部门（单位）整体支出预算绩效目标申报表</w:t>
      </w:r>
    </w:p>
    <w:p>
      <w:pPr>
        <w:jc w:val="center"/>
        <w:rPr>
          <w:rFonts w:eastAsia="仿宋_GB2312"/>
          <w:b/>
          <w:bCs/>
          <w:kern w:val="0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（</w:t>
      </w:r>
      <w:r>
        <w:rPr>
          <w:rFonts w:eastAsia="仿宋_GB2312"/>
          <w:b/>
          <w:bCs/>
          <w:kern w:val="0"/>
          <w:sz w:val="32"/>
          <w:szCs w:val="32"/>
        </w:rPr>
        <w:t>20</w:t>
      </w:r>
      <w:r>
        <w:rPr>
          <w:rFonts w:eastAsia="仿宋_GB2312"/>
          <w:b/>
          <w:bCs/>
          <w:kern w:val="0"/>
          <w:sz w:val="32"/>
          <w:szCs w:val="32"/>
          <w:u w:val="single"/>
        </w:rPr>
        <w:t>21</w:t>
      </w:r>
      <w:r>
        <w:rPr>
          <w:rFonts w:hint="eastAsia" w:eastAsia="仿宋_GB2312"/>
          <w:b/>
          <w:bCs/>
          <w:kern w:val="0"/>
          <w:sz w:val="32"/>
          <w:szCs w:val="32"/>
        </w:rPr>
        <w:t>年度）</w:t>
      </w:r>
    </w:p>
    <w:p>
      <w:pPr>
        <w:rPr>
          <w:rFonts w:eastAsia="仿宋_GB2312"/>
          <w:sz w:val="24"/>
        </w:rPr>
      </w:pPr>
      <w:r>
        <w:rPr>
          <w:rFonts w:hint="eastAsia" w:eastAsia="仿宋_GB2312"/>
          <w:kern w:val="0"/>
          <w:sz w:val="24"/>
        </w:rPr>
        <w:t>填报单位（盖章）：</w:t>
      </w:r>
      <w:r>
        <w:rPr>
          <w:rFonts w:eastAsia="仿宋_GB2312"/>
          <w:kern w:val="0"/>
          <w:sz w:val="24"/>
        </w:rPr>
        <w:t xml:space="preserve">                           </w:t>
      </w:r>
    </w:p>
    <w:tbl>
      <w:tblPr>
        <w:tblStyle w:val="3"/>
        <w:tblW w:w="979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396"/>
        <w:gridCol w:w="1760"/>
        <w:gridCol w:w="1495"/>
        <w:gridCol w:w="265"/>
        <w:gridCol w:w="1640"/>
        <w:gridCol w:w="620"/>
        <w:gridCol w:w="11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84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部门基本信息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预算单位</w:t>
            </w:r>
          </w:p>
        </w:tc>
        <w:tc>
          <w:tcPr>
            <w:tcW w:w="691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农业农村局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绩效管理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联络员</w:t>
            </w:r>
          </w:p>
        </w:tc>
        <w:tc>
          <w:tcPr>
            <w:tcW w:w="352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熊琳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联系电话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18607400307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spacing w:val="-10"/>
                <w:kern w:val="0"/>
                <w:sz w:val="24"/>
              </w:rPr>
              <w:t>人员编制数</w:t>
            </w:r>
          </w:p>
        </w:tc>
        <w:tc>
          <w:tcPr>
            <w:tcW w:w="352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49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实有人数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80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部门职能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职责概述</w:t>
            </w:r>
          </w:p>
        </w:tc>
        <w:tc>
          <w:tcPr>
            <w:tcW w:w="691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center"/>
              <w:outlineLvl w:val="9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1.负责农业、林业、畜牧、农机、水利、水务、村镇建设的监督指导；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center"/>
              <w:outlineLvl w:val="9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center"/>
              <w:outlineLvl w:val="9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2.拟定乡村振兴、农业农村、城乡统筹、美丽乡村建设规划及相关工作；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center"/>
              <w:outlineLvl w:val="9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center"/>
              <w:outlineLvl w:val="9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3.负责指导农村三资监管，土地流转、纠纷仲裁，指导集体经济发展；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center"/>
              <w:outlineLvl w:val="9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center"/>
              <w:outlineLvl w:val="9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4.负责指导农林牧渔产业结构调整、农机体系建设、农业投入品生产、经营管理；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center"/>
              <w:outlineLvl w:val="9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5.负责指导湿地、野生动植物保护开发利用，造林管理、林木种苗质量检验，有害生物防治、检疫工作；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308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单位年度收入预算（万元）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收入合计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公共财政拨款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政府性基金拨款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非税收入拨款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其他拨款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1507.25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1301.32</w:t>
            </w:r>
          </w:p>
        </w:tc>
        <w:tc>
          <w:tcPr>
            <w:tcW w:w="149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default" w:eastAsia="仿宋_GB2312"/>
                <w:kern w:val="0"/>
                <w:sz w:val="24"/>
              </w:rPr>
              <w:t>108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97.93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308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支出合计</w:t>
            </w:r>
          </w:p>
        </w:tc>
        <w:tc>
          <w:tcPr>
            <w:tcW w:w="352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基本支出</w:t>
            </w:r>
          </w:p>
        </w:tc>
        <w:tc>
          <w:tcPr>
            <w:tcW w:w="33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项目支出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1507.25</w:t>
            </w:r>
          </w:p>
        </w:tc>
        <w:tc>
          <w:tcPr>
            <w:tcW w:w="3520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927.25</w:t>
            </w:r>
          </w:p>
        </w:tc>
        <w:tc>
          <w:tcPr>
            <w:tcW w:w="33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580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其中</w:t>
            </w:r>
          </w:p>
        </w:tc>
        <w:tc>
          <w:tcPr>
            <w:tcW w:w="691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三公经费预算（万元）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合计</w:t>
            </w:r>
          </w:p>
        </w:tc>
        <w:tc>
          <w:tcPr>
            <w:tcW w:w="352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公务用车运行和购置费</w:t>
            </w: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因公出国（境）费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公务接待费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42.28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352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30.48</w:t>
            </w: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11.81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  <w:jc w:val="center"/>
        </w:trPr>
        <w:tc>
          <w:tcPr>
            <w:tcW w:w="1484" w:type="dxa"/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年度绩效目标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部门整体支出</w:t>
            </w:r>
          </w:p>
        </w:tc>
        <w:tc>
          <w:tcPr>
            <w:tcW w:w="8308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1.农业产业持续增效以及落实耕地补贴面积在14.8万亩以上；</w:t>
            </w:r>
          </w:p>
          <w:p>
            <w:pPr>
              <w:widowControl/>
              <w:jc w:val="left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2.农机推广技术下乡指导100次;</w:t>
            </w:r>
          </w:p>
          <w:p>
            <w:pPr>
              <w:widowControl/>
              <w:jc w:val="left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 xml:space="preserve">3。使农业产业化水平不断提升，推广龙头企业带动农民增收增产，扶持新型农业经营主体数量2个以上。                   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4.农村面貌持续改善，美</w:t>
            </w:r>
            <w:bookmarkStart w:id="0" w:name="_GoBack"/>
            <w:bookmarkEnd w:id="0"/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丽乡村建设以规范建房为重点；                       5。继续做好病虫害防治防控确保农产品质量安全。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84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年度绩效指标部门整体支出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一级指标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二级指标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三级指标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指标值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产出指标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（预期提供的公共产品或服务，包括数量、质量、时效、成本等）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数量指标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人居环境建设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农机推广下乡指导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5处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10次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质量指标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扶持建设新型农村经营主体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，增加了贷款贴息通过率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95%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时效指标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.农业产业持续增效、政策贯彻落实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2021年底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成本指标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按预算指标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99%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一级指标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二级指标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三级指标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指标值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效益指标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（预期可能实现的效益，包括经济效益、社会效益、环境效益、可持续影响以及服务对象满意度等）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经济效益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增加了劳动人民人均收入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1500元/年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社会效益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维护了社会稳定发展。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99%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环境效益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是否对生态环境有利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可持续影响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可秩序影响土地环境，和牲畜市场的稳定。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10年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hint="eastAsia" w:eastAsia="仿宋_GB2312"/>
                <w:spacing w:val="-10"/>
                <w:kern w:val="0"/>
                <w:sz w:val="24"/>
              </w:rPr>
              <w:t>服务对象满意度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农户、居民满意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100%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484" w:type="dxa"/>
            <w:noWrap w:val="0"/>
            <w:textDirection w:val="tbRlV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问题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其他说明的</w:t>
            </w:r>
          </w:p>
        </w:tc>
        <w:tc>
          <w:tcPr>
            <w:tcW w:w="8308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1484" w:type="dxa"/>
            <w:noWrap w:val="0"/>
            <w:textDirection w:val="tbRlV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审核意见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财政部门</w:t>
            </w:r>
          </w:p>
        </w:tc>
        <w:tc>
          <w:tcPr>
            <w:tcW w:w="8308" w:type="dxa"/>
            <w:gridSpan w:val="7"/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（盖章）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 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  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</w:p>
        </w:tc>
      </w:tr>
    </w:tbl>
    <w:p>
      <w:pPr>
        <w:rPr>
          <w:rFonts w:eastAsia="仿宋_GB2312"/>
          <w:kern w:val="0"/>
          <w:sz w:val="24"/>
        </w:rPr>
      </w:pPr>
    </w:p>
    <w:p>
      <w:pPr>
        <w:rPr>
          <w:rFonts w:eastAsia="仿宋_GB2312"/>
          <w:sz w:val="24"/>
        </w:rPr>
      </w:pPr>
      <w:r>
        <w:rPr>
          <w:rFonts w:eastAsia="仿宋_GB2312"/>
          <w:kern w:val="0"/>
          <w:sz w:val="24"/>
        </w:rPr>
        <w:t xml:space="preserve"> </w:t>
      </w:r>
      <w:r>
        <w:rPr>
          <w:rFonts w:hint="eastAsia" w:eastAsia="仿宋_GB2312"/>
          <w:kern w:val="0"/>
          <w:sz w:val="24"/>
        </w:rPr>
        <w:t xml:space="preserve">单位负责人：                 填表人：                填表时间：                      </w:t>
      </w:r>
    </w:p>
    <w:p>
      <w:pPr>
        <w:widowControl/>
        <w:rPr>
          <w:rFonts w:eastAsia="黑体"/>
          <w:bCs/>
          <w:kern w:val="0"/>
          <w:sz w:val="32"/>
          <w:szCs w:val="32"/>
        </w:rPr>
      </w:pPr>
    </w:p>
    <w:p>
      <w:pPr>
        <w:widowControl/>
        <w:rPr>
          <w:rFonts w:eastAsia="仿宋_GB2312"/>
          <w:sz w:val="32"/>
        </w:rPr>
      </w:pPr>
      <w:r>
        <w:rPr>
          <w:rFonts w:eastAsia="黑体"/>
          <w:bCs/>
          <w:kern w:val="0"/>
          <w:sz w:val="32"/>
          <w:szCs w:val="32"/>
        </w:rPr>
        <w:br w:type="page"/>
      </w:r>
    </w:p>
    <w:p>
      <w:pPr>
        <w:widowControl/>
        <w:rPr>
          <w:rFonts w:eastAsia="仿宋_GB2312"/>
          <w:sz w:val="32"/>
        </w:rPr>
      </w:pPr>
    </w:p>
    <w:p>
      <w:pPr>
        <w:widowControl/>
        <w:rPr>
          <w:rFonts w:eastAsia="仿宋_GB2312"/>
          <w:sz w:val="32"/>
        </w:rPr>
      </w:pPr>
    </w:p>
    <w:p>
      <w:pPr>
        <w:widowControl/>
        <w:rPr>
          <w:rFonts w:eastAsia="仿宋_GB2312"/>
          <w:sz w:val="32"/>
        </w:rPr>
      </w:pPr>
    </w:p>
    <w:p>
      <w:pPr>
        <w:widowControl/>
        <w:rPr>
          <w:rFonts w:eastAsia="仿宋_GB2312"/>
          <w:sz w:val="32"/>
        </w:rPr>
      </w:pPr>
    </w:p>
    <w:p>
      <w:pPr>
        <w:widowControl/>
        <w:rPr>
          <w:rFonts w:eastAsia="仿宋_GB2312"/>
          <w:sz w:val="32"/>
        </w:rPr>
      </w:pPr>
    </w:p>
    <w:p>
      <w:pPr>
        <w:widowControl/>
        <w:rPr>
          <w:rFonts w:eastAsia="仿宋_GB2312"/>
          <w:sz w:val="32"/>
        </w:rPr>
      </w:pPr>
    </w:p>
    <w:p>
      <w:pPr>
        <w:widowControl/>
        <w:rPr>
          <w:rFonts w:eastAsia="仿宋_GB2312"/>
          <w:sz w:val="32"/>
        </w:rPr>
      </w:pPr>
    </w:p>
    <w:p>
      <w:pPr>
        <w:widowControl/>
        <w:rPr>
          <w:rFonts w:eastAsia="仿宋_GB2312"/>
          <w:sz w:val="32"/>
        </w:rPr>
      </w:pPr>
    </w:p>
    <w:p>
      <w:pPr>
        <w:widowControl/>
        <w:rPr>
          <w:rFonts w:eastAsia="黑体"/>
          <w:bCs/>
          <w:kern w:val="0"/>
          <w:sz w:val="32"/>
          <w:szCs w:val="32"/>
        </w:rPr>
      </w:pPr>
    </w:p>
    <w:p>
      <w:pPr>
        <w:widowControl/>
        <w:rPr>
          <w:rFonts w:hint="eastAsia" w:ascii="黑体" w:hAnsi="宋体" w:eastAsia="黑体" w:cs="宋体"/>
          <w:bCs/>
          <w:kern w:val="0"/>
          <w:sz w:val="32"/>
          <w:szCs w:val="32"/>
        </w:rPr>
      </w:pPr>
    </w:p>
    <w:p>
      <w:pPr>
        <w:widowControl/>
        <w:rPr>
          <w:rFonts w:ascii="黑体" w:hAnsi="宋体" w:eastAsia="黑体" w:cs="宋体"/>
          <w:bCs/>
          <w:kern w:val="0"/>
          <w:sz w:val="32"/>
          <w:szCs w:val="32"/>
        </w:rPr>
      </w:pPr>
    </w:p>
    <w:p>
      <w:pPr>
        <w:spacing w:line="660" w:lineRule="exact"/>
        <w:ind w:firstLine="627" w:firstLineChars="196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ind w:firstLine="627" w:firstLineChars="196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rPr>
          <w:rFonts w:hint="eastAsia"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8078B"/>
    <w:multiLevelType w:val="singleLevel"/>
    <w:tmpl w:val="49A807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31C57"/>
    <w:rsid w:val="06B7365C"/>
    <w:rsid w:val="09E01ACD"/>
    <w:rsid w:val="0D477F54"/>
    <w:rsid w:val="18B36E09"/>
    <w:rsid w:val="28331C57"/>
    <w:rsid w:val="33E85631"/>
    <w:rsid w:val="4F676F31"/>
    <w:rsid w:val="61B80469"/>
    <w:rsid w:val="631E44F2"/>
    <w:rsid w:val="75295981"/>
    <w:rsid w:val="7A743400"/>
    <w:rsid w:val="7FFB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2020-12-21T01:17:00Z</dcterms:created>
  <dc:creator>Administrator</dc:creator>
  <cp:lastModifiedBy>后会无期</cp:lastModifiedBy>
  <cp:lastPrinted>2021-01-12T02:43:00Z</cp:lastPrinted>
  <dcterms:modified xsi:type="dcterms:W3CDTF">2021-04-01T01:57:08Z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