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cs="Times New Roman"/>
          <w:sz w:val="56"/>
          <w:szCs w:val="56"/>
        </w:rPr>
      </w:pPr>
    </w:p>
    <w:p>
      <w:pPr>
        <w:pStyle w:val="17"/>
        <w:jc w:val="center"/>
        <w:rPr>
          <w:rFonts w:cs="Times New Roman"/>
          <w:sz w:val="56"/>
          <w:szCs w:val="56"/>
        </w:rPr>
      </w:pPr>
    </w:p>
    <w:p>
      <w:pPr>
        <w:pStyle w:val="17"/>
        <w:jc w:val="center"/>
        <w:rPr>
          <w:rFonts w:cs="Times New Roman"/>
          <w:sz w:val="84"/>
          <w:szCs w:val="84"/>
        </w:rPr>
      </w:pPr>
    </w:p>
    <w:p>
      <w:pPr>
        <w:pStyle w:val="17"/>
        <w:jc w:val="center"/>
        <w:rPr>
          <w:rFonts w:cs="Times New Roman"/>
          <w:sz w:val="84"/>
          <w:szCs w:val="84"/>
        </w:rPr>
      </w:pPr>
    </w:p>
    <w:p>
      <w:pPr>
        <w:pStyle w:val="17"/>
        <w:jc w:val="center"/>
        <w:rPr>
          <w:rFonts w:cs="Times New Roman"/>
          <w:sz w:val="84"/>
          <w:szCs w:val="84"/>
        </w:rPr>
      </w:pPr>
      <w:r>
        <w:rPr>
          <w:sz w:val="84"/>
          <w:szCs w:val="84"/>
        </w:rPr>
        <w:t>2021</w:t>
      </w:r>
      <w:r>
        <w:rPr>
          <w:rFonts w:hint="eastAsia"/>
          <w:sz w:val="84"/>
          <w:szCs w:val="84"/>
        </w:rPr>
        <w:t>年度</w:t>
      </w:r>
    </w:p>
    <w:p>
      <w:pPr>
        <w:pStyle w:val="17"/>
        <w:jc w:val="center"/>
        <w:rPr>
          <w:rFonts w:cs="Times New Roman"/>
          <w:sz w:val="84"/>
          <w:szCs w:val="84"/>
        </w:rPr>
      </w:pPr>
      <w:r>
        <w:rPr>
          <w:rFonts w:hint="eastAsia"/>
          <w:sz w:val="84"/>
          <w:szCs w:val="84"/>
        </w:rPr>
        <w:t>屈原管理区堤防管理总站</w:t>
      </w:r>
    </w:p>
    <w:p>
      <w:pPr>
        <w:pStyle w:val="17"/>
        <w:jc w:val="center"/>
        <w:rPr>
          <w:rFonts w:cs="Times New Roman"/>
          <w:sz w:val="84"/>
          <w:szCs w:val="84"/>
        </w:rPr>
      </w:pPr>
      <w:r>
        <w:rPr>
          <w:rFonts w:hint="eastAsia"/>
          <w:sz w:val="84"/>
          <w:szCs w:val="84"/>
        </w:rPr>
        <w:t>部门决算</w:t>
      </w:r>
    </w:p>
    <w:p>
      <w:pPr>
        <w:pStyle w:val="17"/>
        <w:jc w:val="center"/>
        <w:rPr>
          <w:rFonts w:cs="Times New Roman"/>
          <w:sz w:val="56"/>
          <w:szCs w:val="56"/>
        </w:rPr>
      </w:pPr>
    </w:p>
    <w:p>
      <w:pPr>
        <w:pStyle w:val="17"/>
        <w:jc w:val="center"/>
        <w:rPr>
          <w:rFonts w:cs="Times New Roman"/>
          <w:sz w:val="56"/>
          <w:szCs w:val="56"/>
        </w:rPr>
      </w:pPr>
    </w:p>
    <w:p>
      <w:pPr>
        <w:pStyle w:val="17"/>
        <w:jc w:val="center"/>
        <w:rPr>
          <w:rFonts w:cs="Times New Roman"/>
          <w:sz w:val="56"/>
          <w:szCs w:val="56"/>
        </w:rPr>
      </w:pPr>
    </w:p>
    <w:p>
      <w:pPr>
        <w:pStyle w:val="17"/>
        <w:jc w:val="center"/>
        <w:rPr>
          <w:rFonts w:cs="Times New Roman"/>
          <w:sz w:val="56"/>
          <w:szCs w:val="56"/>
        </w:rPr>
      </w:pPr>
    </w:p>
    <w:p>
      <w:pPr>
        <w:pStyle w:val="17"/>
        <w:jc w:val="center"/>
        <w:rPr>
          <w:rFonts w:cs="Times New Roman"/>
          <w:sz w:val="32"/>
          <w:szCs w:val="32"/>
        </w:rPr>
      </w:pPr>
    </w:p>
    <w:p>
      <w:pPr>
        <w:pStyle w:val="17"/>
        <w:jc w:val="center"/>
        <w:rPr>
          <w:rFonts w:cs="Times New Roman"/>
          <w:sz w:val="32"/>
          <w:szCs w:val="32"/>
        </w:rPr>
      </w:pPr>
    </w:p>
    <w:p>
      <w:pPr>
        <w:pStyle w:val="17"/>
        <w:jc w:val="center"/>
        <w:rPr>
          <w:rFonts w:cs="Times New Roman"/>
          <w:sz w:val="32"/>
          <w:szCs w:val="32"/>
        </w:rPr>
      </w:pPr>
    </w:p>
    <w:p>
      <w:pPr>
        <w:pStyle w:val="17"/>
        <w:jc w:val="center"/>
        <w:rPr>
          <w:rFonts w:cs="Times New Roman"/>
          <w:sz w:val="32"/>
          <w:szCs w:val="32"/>
        </w:rPr>
      </w:pPr>
    </w:p>
    <w:p>
      <w:pPr>
        <w:pStyle w:val="17"/>
        <w:jc w:val="center"/>
        <w:rPr>
          <w:rFonts w:cs="Times New Roman"/>
          <w:sz w:val="32"/>
          <w:szCs w:val="32"/>
        </w:rPr>
      </w:pPr>
    </w:p>
    <w:p>
      <w:pPr>
        <w:pStyle w:val="17"/>
        <w:spacing w:line="500" w:lineRule="exact"/>
        <w:jc w:val="center"/>
        <w:rPr>
          <w:rFonts w:cs="Times New Roman"/>
          <w:b/>
          <w:bCs/>
          <w:sz w:val="36"/>
          <w:szCs w:val="36"/>
        </w:rPr>
      </w:pPr>
      <w:r>
        <w:rPr>
          <w:rFonts w:hint="eastAsia"/>
          <w:b/>
          <w:bCs/>
          <w:sz w:val="36"/>
          <w:szCs w:val="36"/>
        </w:rPr>
        <w:t>目录</w:t>
      </w:r>
    </w:p>
    <w:p>
      <w:pPr>
        <w:pStyle w:val="17"/>
        <w:spacing w:line="500" w:lineRule="exact"/>
        <w:rPr>
          <w:rFonts w:ascii="仿宋_GB2312" w:eastAsia="仿宋_GB2312" w:cs="Times New Roman"/>
          <w:b/>
          <w:bCs/>
          <w:sz w:val="28"/>
          <w:szCs w:val="28"/>
        </w:rPr>
      </w:pPr>
      <w:r>
        <w:rPr>
          <w:rFonts w:hint="eastAsia"/>
          <w:b/>
          <w:bCs/>
          <w:sz w:val="28"/>
          <w:szCs w:val="28"/>
        </w:rPr>
        <w:t>第一部分</w:t>
      </w:r>
      <w:r>
        <w:rPr>
          <w:rFonts w:hint="eastAsia"/>
          <w:b/>
          <w:bCs/>
          <w:sz w:val="28"/>
          <w:szCs w:val="28"/>
          <w:lang w:eastAsia="zh-CN"/>
        </w:rPr>
        <w:t>岳阳市</w:t>
      </w:r>
      <w:r>
        <w:rPr>
          <w:rFonts w:hint="eastAsia"/>
          <w:b/>
          <w:bCs/>
          <w:sz w:val="28"/>
          <w:szCs w:val="28"/>
        </w:rPr>
        <w:t>屈原管理区堤防管理总站单位概况</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7"/>
        <w:keepNext w:val="0"/>
        <w:keepLines w:val="0"/>
        <w:pageBreakBefore w:val="0"/>
        <w:widowControl w:val="0"/>
        <w:kinsoku/>
        <w:wordWrap/>
        <w:overflowPunct/>
        <w:topLinePunct w:val="0"/>
        <w:bidi w:val="0"/>
        <w:snapToGrid/>
        <w:spacing w:line="480" w:lineRule="exact"/>
        <w:ind w:firstLine="700" w:firstLineChars="250"/>
        <w:textAlignment w:val="auto"/>
        <w:rPr>
          <w:rFonts w:hint="default" w:cs="仿宋_GB2312" w:asciiTheme="minorEastAsia" w:hAnsiTheme="minorEastAsia" w:eastAsiaTheme="minorEastAsia"/>
          <w:sz w:val="28"/>
          <w:szCs w:val="28"/>
          <w:highlight w:val="yellow"/>
          <w:lang w:val="en-US" w:eastAsia="zh-CN"/>
        </w:rPr>
      </w:pPr>
      <w:r>
        <w:rPr>
          <w:rFonts w:hint="eastAsia" w:ascii="宋体" w:hAnsi="宋体" w:eastAsia="宋体" w:cs="宋体"/>
          <w:sz w:val="28"/>
          <w:szCs w:val="28"/>
        </w:rPr>
        <w:t>二、</w:t>
      </w:r>
      <w:r>
        <w:rPr>
          <w:rFonts w:cs="仿宋_GB2312" w:asciiTheme="minorEastAsia" w:hAnsiTheme="minorEastAsia" w:eastAsiaTheme="minorEastAsia"/>
          <w:sz w:val="28"/>
          <w:szCs w:val="28"/>
          <w:highlight w:val="none"/>
        </w:rPr>
        <w:t>机构设置</w:t>
      </w:r>
      <w:r>
        <w:rPr>
          <w:rFonts w:hint="eastAsia" w:cs="仿宋_GB2312" w:asciiTheme="minorEastAsia" w:hAnsiTheme="minorEastAsia" w:eastAsiaTheme="minorEastAsia"/>
          <w:sz w:val="28"/>
          <w:szCs w:val="28"/>
          <w:highlight w:val="none"/>
          <w:lang w:val="en-US" w:eastAsia="zh-CN"/>
        </w:rPr>
        <w:t>及决算单位构成</w:t>
      </w:r>
    </w:p>
    <w:p>
      <w:pPr>
        <w:pStyle w:val="17"/>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2021</w:t>
      </w:r>
      <w:r>
        <w:rPr>
          <w:rFonts w:hint="eastAsia" w:hAnsi="仿宋_GB2312"/>
          <w:b/>
          <w:bCs/>
          <w:sz w:val="28"/>
          <w:szCs w:val="28"/>
        </w:rPr>
        <w:t>年度部门决算表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六、一般公共预算财政拨款基本支出决算明细表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7"/>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2021</w:t>
      </w:r>
      <w:r>
        <w:rPr>
          <w:rFonts w:hint="eastAsia" w:hAnsi="仿宋_GB2312"/>
          <w:b/>
          <w:bCs/>
          <w:sz w:val="28"/>
          <w:szCs w:val="28"/>
        </w:rPr>
        <w:t>年度部门决算情况说明</w:t>
      </w:r>
    </w:p>
    <w:p>
      <w:pPr>
        <w:pStyle w:val="17"/>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宋体"/>
          <w:color w:val="000000"/>
          <w:kern w:val="0"/>
          <w:sz w:val="28"/>
          <w:szCs w:val="28"/>
        </w:rPr>
      </w:pPr>
      <w:r>
        <w:rPr>
          <w:rFonts w:hint="eastAsia" w:ascii="仿宋_GB2312" w:hAnsi="仿宋_GB2312" w:cs="宋体"/>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highlight w:val="none"/>
          <w:lang w:eastAsia="zh-CN"/>
        </w:rPr>
      </w:pPr>
      <w:r>
        <w:rPr>
          <w:rFonts w:hint="eastAsia" w:ascii="仿宋_GB2312" w:hAnsi="仿宋_GB2312" w:cs="仿宋_GB2312"/>
          <w:color w:val="000000"/>
          <w:kern w:val="0"/>
          <w:sz w:val="28"/>
          <w:szCs w:val="28"/>
          <w:highlight w:val="none"/>
        </w:rPr>
        <w:t>九</w:t>
      </w:r>
      <w:r>
        <w:rPr>
          <w:rFonts w:ascii="仿宋_GB2312" w:hAnsi="仿宋_GB2312" w:cs="仿宋_GB2312"/>
          <w:color w:val="000000"/>
          <w:kern w:val="0"/>
          <w:sz w:val="28"/>
          <w:szCs w:val="28"/>
          <w:highlight w:val="none"/>
        </w:rPr>
        <w:t>、</w:t>
      </w:r>
      <w:r>
        <w:rPr>
          <w:rFonts w:hint="eastAsia" w:cs="仿宋_GB2312" w:asciiTheme="minorEastAsia" w:hAnsiTheme="minorEastAsia" w:eastAsiaTheme="minorEastAsia"/>
          <w:sz w:val="28"/>
          <w:szCs w:val="28"/>
          <w:highlight w:val="none"/>
        </w:rPr>
        <w:t>国有资本经营预算财政拨款支出决算</w:t>
      </w:r>
      <w:r>
        <w:rPr>
          <w:rFonts w:hint="eastAsia" w:cs="仿宋_GB2312" w:asciiTheme="minorEastAsia" w:hAnsiTheme="minorEastAsia"/>
          <w:sz w:val="28"/>
          <w:szCs w:val="28"/>
          <w:highlight w:val="none"/>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7"/>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7"/>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7"/>
        <w:jc w:val="center"/>
        <w:rPr>
          <w:sz w:val="84"/>
          <w:szCs w:val="84"/>
        </w:rPr>
      </w:pPr>
      <w:r>
        <w:rPr>
          <w:rFonts w:hint="eastAsia"/>
          <w:sz w:val="84"/>
          <w:szCs w:val="84"/>
        </w:rPr>
        <w:t>第一部分</w:t>
      </w:r>
      <w:r>
        <w:rPr>
          <w:sz w:val="84"/>
          <w:szCs w:val="84"/>
        </w:rPr>
        <w:t xml:space="preserve"> </w:t>
      </w:r>
    </w:p>
    <w:p>
      <w:pPr>
        <w:pStyle w:val="17"/>
        <w:jc w:val="center"/>
        <w:rPr>
          <w:sz w:val="84"/>
          <w:szCs w:val="84"/>
        </w:rPr>
      </w:pPr>
    </w:p>
    <w:p>
      <w:pPr>
        <w:pStyle w:val="17"/>
        <w:jc w:val="center"/>
        <w:rPr>
          <w:rFonts w:cs="Times New Roman"/>
          <w:sz w:val="84"/>
          <w:szCs w:val="84"/>
        </w:rPr>
      </w:pPr>
      <w:r>
        <w:rPr>
          <w:rFonts w:hint="eastAsia"/>
          <w:sz w:val="84"/>
          <w:szCs w:val="84"/>
        </w:rPr>
        <w:t>屈原管理区堤防管理总站</w:t>
      </w:r>
    </w:p>
    <w:p>
      <w:pPr>
        <w:pStyle w:val="17"/>
        <w:jc w:val="center"/>
        <w:rPr>
          <w:rFonts w:cs="Times New Roman"/>
          <w:sz w:val="84"/>
          <w:szCs w:val="84"/>
        </w:rPr>
      </w:pPr>
      <w:r>
        <w:rPr>
          <w:rFonts w:hint="eastAsia"/>
          <w:sz w:val="84"/>
          <w:szCs w:val="84"/>
        </w:rPr>
        <w:t>单位概况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8"/>
        <w:ind w:left="720" w:firstLine="0" w:firstLineChars="0"/>
        <w:jc w:val="left"/>
        <w:rPr>
          <w:rFonts w:ascii="黑体" w:hAnsi="黑体" w:eastAsia="黑体" w:cs="Times New Roman"/>
          <w:sz w:val="32"/>
          <w:szCs w:val="32"/>
        </w:rPr>
      </w:pPr>
    </w:p>
    <w:p>
      <w:pPr>
        <w:pStyle w:val="18"/>
        <w:ind w:left="720" w:firstLine="0" w:firstLineChars="0"/>
        <w:jc w:val="left"/>
        <w:rPr>
          <w:rFonts w:ascii="黑体" w:hAnsi="黑体" w:eastAsia="黑体" w:cs="Times New Roman"/>
          <w:sz w:val="32"/>
          <w:szCs w:val="32"/>
        </w:rPr>
      </w:pPr>
    </w:p>
    <w:p>
      <w:pPr>
        <w:pStyle w:val="18"/>
        <w:ind w:left="720" w:firstLine="0" w:firstLineChars="0"/>
        <w:jc w:val="left"/>
        <w:rPr>
          <w:rFonts w:ascii="黑体" w:hAnsi="黑体" w:eastAsia="黑体" w:cs="Times New Roman"/>
          <w:sz w:val="32"/>
          <w:szCs w:val="32"/>
        </w:rPr>
      </w:pPr>
    </w:p>
    <w:p>
      <w:pPr>
        <w:pStyle w:val="18"/>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ind w:firstLine="800" w:firstLineChars="250"/>
        <w:jc w:val="left"/>
        <w:rPr>
          <w:rFonts w:ascii="宋体" w:cs="Times New Roman"/>
          <w:sz w:val="32"/>
          <w:szCs w:val="32"/>
        </w:rPr>
      </w:pPr>
      <w:r>
        <w:rPr>
          <w:rFonts w:hint="eastAsia" w:ascii="宋体" w:hAnsi="宋体" w:cs="宋体"/>
          <w:sz w:val="32"/>
          <w:szCs w:val="32"/>
        </w:rPr>
        <w:t>（一）主要负责全区</w:t>
      </w:r>
      <w:r>
        <w:rPr>
          <w:rFonts w:ascii="宋体" w:hAnsi="宋体" w:cs="宋体"/>
          <w:sz w:val="32"/>
          <w:szCs w:val="32"/>
        </w:rPr>
        <w:t>38</w:t>
      </w:r>
      <w:r>
        <w:rPr>
          <w:rFonts w:hint="eastAsia" w:ascii="宋体" w:hAnsi="宋体" w:cs="宋体"/>
          <w:sz w:val="32"/>
          <w:szCs w:val="32"/>
        </w:rPr>
        <w:t>公里一线防洪大堤，</w:t>
      </w:r>
      <w:r>
        <w:rPr>
          <w:rFonts w:ascii="宋体" w:hAnsi="宋体" w:cs="宋体"/>
          <w:sz w:val="32"/>
          <w:szCs w:val="32"/>
        </w:rPr>
        <w:t>17.5</w:t>
      </w:r>
      <w:r>
        <w:rPr>
          <w:rFonts w:hint="eastAsia" w:ascii="宋体" w:hAnsi="宋体" w:cs="宋体"/>
          <w:sz w:val="32"/>
          <w:szCs w:val="32"/>
        </w:rPr>
        <w:t>公里一线撇洪堤的防汛、冬修水利工程，负责</w:t>
      </w:r>
      <w:r>
        <w:rPr>
          <w:rFonts w:ascii="宋体" w:hAnsi="宋体" w:cs="宋体"/>
          <w:sz w:val="32"/>
          <w:szCs w:val="32"/>
        </w:rPr>
        <w:t>4</w:t>
      </w:r>
      <w:r>
        <w:rPr>
          <w:rFonts w:hint="eastAsia" w:ascii="宋体" w:hAnsi="宋体" w:cs="宋体"/>
          <w:sz w:val="32"/>
          <w:szCs w:val="32"/>
        </w:rPr>
        <w:t>座穿堤涵闸、</w:t>
      </w:r>
      <w:r>
        <w:rPr>
          <w:rFonts w:ascii="宋体" w:hAnsi="宋体" w:cs="宋体"/>
          <w:sz w:val="32"/>
          <w:szCs w:val="32"/>
        </w:rPr>
        <w:t>6</w:t>
      </w:r>
      <w:r>
        <w:rPr>
          <w:rFonts w:hint="eastAsia" w:ascii="宋体" w:hAnsi="宋体" w:cs="宋体"/>
          <w:sz w:val="32"/>
          <w:szCs w:val="32"/>
        </w:rPr>
        <w:t>栋防汛器材仓库、</w:t>
      </w:r>
      <w:r>
        <w:rPr>
          <w:rFonts w:ascii="宋体" w:hAnsi="宋体" w:cs="宋体"/>
          <w:sz w:val="32"/>
          <w:szCs w:val="32"/>
        </w:rPr>
        <w:t>10</w:t>
      </w:r>
      <w:r>
        <w:rPr>
          <w:rFonts w:hint="eastAsia" w:ascii="宋体" w:hAnsi="宋体" w:cs="宋体"/>
          <w:sz w:val="32"/>
          <w:szCs w:val="32"/>
        </w:rPr>
        <w:t>处防汛器材砂石围及防汛公路的维护维管；</w:t>
      </w:r>
    </w:p>
    <w:p>
      <w:pPr>
        <w:ind w:firstLine="800" w:firstLineChars="250"/>
        <w:jc w:val="left"/>
        <w:rPr>
          <w:rFonts w:ascii="宋体" w:cs="Times New Roman"/>
          <w:sz w:val="32"/>
          <w:szCs w:val="32"/>
        </w:rPr>
      </w:pPr>
      <w:r>
        <w:rPr>
          <w:rFonts w:hint="eastAsia" w:ascii="宋体" w:hAnsi="宋体" w:cs="宋体"/>
          <w:sz w:val="32"/>
          <w:szCs w:val="32"/>
        </w:rPr>
        <w:t>（二）负责防汛器材的调拨管理工作；</w:t>
      </w:r>
    </w:p>
    <w:p>
      <w:pPr>
        <w:ind w:firstLine="800" w:firstLineChars="250"/>
        <w:jc w:val="left"/>
        <w:rPr>
          <w:rFonts w:ascii="宋体" w:cs="Times New Roman"/>
          <w:sz w:val="32"/>
          <w:szCs w:val="32"/>
        </w:rPr>
      </w:pPr>
      <w:r>
        <w:rPr>
          <w:rFonts w:hint="eastAsia" w:ascii="宋体" w:hAnsi="宋体" w:cs="宋体"/>
          <w:sz w:val="32"/>
          <w:szCs w:val="32"/>
        </w:rPr>
        <w:t>（三）负责辖区水利法规、政策贯彻实施；</w:t>
      </w:r>
    </w:p>
    <w:p>
      <w:pPr>
        <w:ind w:firstLine="800" w:firstLineChars="250"/>
        <w:jc w:val="left"/>
        <w:rPr>
          <w:rFonts w:ascii="宋体" w:cs="Times New Roman"/>
          <w:sz w:val="32"/>
          <w:szCs w:val="32"/>
        </w:rPr>
      </w:pPr>
      <w:r>
        <w:rPr>
          <w:rFonts w:hint="eastAsia" w:ascii="宋体" w:hAnsi="宋体" w:cs="宋体"/>
          <w:sz w:val="32"/>
          <w:szCs w:val="32"/>
        </w:rPr>
        <w:t>（四）完成主管部门交办的其他工作。</w:t>
      </w: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600" w:lineRule="exact"/>
        <w:rPr>
          <w:rFonts w:ascii="宋体" w:cs="Times New Roman"/>
          <w:kern w:val="0"/>
          <w:sz w:val="32"/>
          <w:szCs w:val="32"/>
        </w:rPr>
      </w:pPr>
      <w:r>
        <w:rPr>
          <w:rFonts w:hint="eastAsia" w:ascii="宋体" w:hAnsi="宋体" w:cs="宋体"/>
          <w:kern w:val="0"/>
          <w:sz w:val="32"/>
          <w:szCs w:val="32"/>
        </w:rPr>
        <w:t>（一）内设机构设置。</w:t>
      </w:r>
    </w:p>
    <w:p>
      <w:pPr>
        <w:ind w:firstLine="640" w:firstLineChars="200"/>
        <w:rPr>
          <w:rFonts w:hint="eastAsia" w:ascii="宋体" w:hAnsi="宋体" w:eastAsia="宋体" w:cs="宋体"/>
          <w:sz w:val="32"/>
          <w:szCs w:val="32"/>
        </w:rPr>
      </w:pPr>
      <w:r>
        <w:rPr>
          <w:rFonts w:ascii="宋体" w:hAnsi="宋体" w:cs="宋体"/>
          <w:kern w:val="0"/>
          <w:sz w:val="32"/>
          <w:szCs w:val="32"/>
        </w:rPr>
        <w:t xml:space="preserve"> </w:t>
      </w:r>
      <w:r>
        <w:rPr>
          <w:rFonts w:hint="eastAsia" w:ascii="宋体" w:hAnsi="宋体" w:eastAsia="宋体" w:cs="宋体"/>
          <w:kern w:val="0"/>
          <w:sz w:val="32"/>
          <w:szCs w:val="32"/>
        </w:rPr>
        <w:t xml:space="preserve">   </w:t>
      </w:r>
      <w:r>
        <w:rPr>
          <w:rFonts w:hint="eastAsia" w:ascii="宋体" w:hAnsi="宋体" w:eastAsia="宋体" w:cs="宋体"/>
          <w:sz w:val="32"/>
          <w:szCs w:val="32"/>
        </w:rPr>
        <w:t>区堤防管理总站</w:t>
      </w:r>
      <w:r>
        <w:rPr>
          <w:rFonts w:hint="eastAsia" w:ascii="宋体" w:hAnsi="宋体" w:eastAsia="宋体" w:cs="宋体"/>
          <w:kern w:val="0"/>
          <w:sz w:val="32"/>
          <w:szCs w:val="32"/>
        </w:rPr>
        <w:t>系水利局下属独立核算的二级机构</w:t>
      </w:r>
      <w:r>
        <w:rPr>
          <w:rFonts w:hint="eastAsia" w:ascii="宋体" w:hAnsi="宋体" w:eastAsia="宋体" w:cs="宋体"/>
          <w:sz w:val="32"/>
          <w:szCs w:val="32"/>
        </w:rPr>
        <w:t>，为副科级公益类事业单位，核定差额拨款事业编制18名；核定领导职数1名，其中主任1名。主要负责全区38公里一线防洪大堤，17.5公里一线撇洪堤的防汛、冬修水利工程管理，负责4座穿堤涵闸，6栋防汛器材仓库，10处防汛器材砂石围及防汛公路的维护维管。负责防汛器材的调拨管理工作，负责辖区内水利法规、政策贯彻实施，完成主管部门交办的其他工作。</w:t>
      </w:r>
    </w:p>
    <w:p>
      <w:pPr>
        <w:widowControl/>
        <w:spacing w:line="600" w:lineRule="exact"/>
        <w:rPr>
          <w:rFonts w:ascii="宋体" w:cs="Times New Roman"/>
          <w:kern w:val="0"/>
          <w:sz w:val="32"/>
          <w:szCs w:val="32"/>
        </w:rPr>
      </w:pPr>
    </w:p>
    <w:p>
      <w:pPr>
        <w:numPr>
          <w:ilvl w:val="0"/>
          <w:numId w:val="2"/>
        </w:numPr>
        <w:rPr>
          <w:rFonts w:ascii="宋体" w:cs="Times New Roman"/>
          <w:kern w:val="0"/>
          <w:sz w:val="32"/>
          <w:szCs w:val="32"/>
        </w:rPr>
      </w:pPr>
      <w:r>
        <w:rPr>
          <w:rFonts w:hint="eastAsia" w:ascii="宋体" w:hAnsi="宋体" w:cs="宋体"/>
          <w:kern w:val="0"/>
          <w:sz w:val="32"/>
          <w:szCs w:val="32"/>
        </w:rPr>
        <w:t>决算单位构成。</w:t>
      </w:r>
    </w:p>
    <w:p>
      <w:pPr>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屈原管理区堤防管理总站</w:t>
      </w:r>
      <w:r>
        <w:rPr>
          <w:rFonts w:ascii="宋体" w:hAnsi="宋体" w:cs="宋体"/>
          <w:kern w:val="0"/>
          <w:sz w:val="32"/>
          <w:szCs w:val="32"/>
        </w:rPr>
        <w:t>2021</w:t>
      </w:r>
      <w:r>
        <w:rPr>
          <w:rFonts w:hint="eastAsia" w:ascii="宋体" w:hAnsi="宋体" w:cs="宋体"/>
          <w:kern w:val="0"/>
          <w:sz w:val="32"/>
          <w:szCs w:val="32"/>
        </w:rPr>
        <w:t>年部门决算公开单位构成为本单位：屈原管理区堤防管理总站。</w:t>
      </w: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9"/>
        <w:tblW w:w="14085" w:type="dxa"/>
        <w:tblInd w:w="-106" w:type="dxa"/>
        <w:tblLayout w:type="autofit"/>
        <w:tblCellMar>
          <w:top w:w="0" w:type="dxa"/>
          <w:left w:w="108" w:type="dxa"/>
          <w:bottom w:w="0" w:type="dxa"/>
          <w:right w:w="108" w:type="dxa"/>
        </w:tblCellMar>
      </w:tblPr>
      <w:tblGrid>
        <w:gridCol w:w="4126"/>
        <w:gridCol w:w="449"/>
        <w:gridCol w:w="631"/>
        <w:gridCol w:w="599"/>
        <w:gridCol w:w="98"/>
        <w:gridCol w:w="236"/>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5"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w:t>
            </w:r>
            <w:r>
              <w:rPr>
                <w:rFonts w:ascii="宋体" w:hAnsi="宋体" w:cs="宋体"/>
                <w:color w:val="000000"/>
                <w:kern w:val="0"/>
                <w:sz w:val="20"/>
                <w:szCs w:val="20"/>
              </w:rPr>
              <w:t xml:space="preserve"> </w:t>
            </w:r>
            <w:r>
              <w:rPr>
                <w:rFonts w:hint="eastAsia" w:ascii="宋体" w:hAnsi="宋体" w:cs="宋体"/>
                <w:color w:val="000000"/>
                <w:kern w:val="0"/>
                <w:sz w:val="20"/>
                <w:szCs w:val="20"/>
              </w:rPr>
              <w:t>岳阳市屈原管理区堤防管理总站</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8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14</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0.79</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15</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16</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17</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18</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19</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20</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21</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 xml:space="preserve">                        282.92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23</w:t>
            </w:r>
          </w:p>
        </w:tc>
        <w:tc>
          <w:tcPr>
            <w:tcW w:w="3633" w:type="dxa"/>
            <w:gridSpan w:val="3"/>
            <w:tcBorders>
              <w:top w:val="nil"/>
              <w:left w:val="nil"/>
              <w:bottom w:val="single" w:color="auto" w:sz="4" w:space="0"/>
              <w:right w:val="single" w:color="auto" w:sz="4" w:space="0"/>
            </w:tcBorders>
            <w:noWrap/>
            <w:vAlign w:val="center"/>
          </w:tcPr>
          <w:p>
            <w:pPr>
              <w:widowControl/>
              <w:ind w:left="2742" w:leftChars="1201" w:hanging="220" w:hangingChars="100"/>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283.71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24</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25</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26</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r>
              <w:rPr>
                <w:rFonts w:ascii="宋体" w:hAnsi="宋体" w:cs="宋体"/>
                <w:b/>
                <w:bCs/>
                <w:kern w:val="0"/>
                <w:sz w:val="22"/>
                <w:szCs w:val="22"/>
              </w:rPr>
              <w:t xml:space="preserve">                      283.71</w:t>
            </w:r>
          </w:p>
        </w:tc>
      </w:tr>
      <w:tr>
        <w:tblPrEx>
          <w:tblCellMar>
            <w:top w:w="0" w:type="dxa"/>
            <w:left w:w="108" w:type="dxa"/>
            <w:bottom w:w="0" w:type="dxa"/>
            <w:right w:w="108" w:type="dxa"/>
          </w:tblCellMar>
        </w:tblPrEx>
        <w:trPr>
          <w:trHeight w:val="1020" w:hRule="atLeast"/>
        </w:trPr>
        <w:tc>
          <w:tcPr>
            <w:tcW w:w="14085"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p>
          <w:p>
            <w:pPr>
              <w:widowControl/>
              <w:jc w:val="left"/>
              <w:rPr>
                <w:rFonts w:ascii="宋体" w:cs="Times New Roman"/>
                <w:kern w:val="0"/>
                <w:sz w:val="24"/>
                <w:szCs w:val="24"/>
              </w:rPr>
            </w:pP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4716" w:type="dxa"/>
        <w:tblInd w:w="2" w:type="dxa"/>
        <w:tblLayout w:type="autofit"/>
        <w:tblCellMar>
          <w:top w:w="0" w:type="dxa"/>
          <w:left w:w="0" w:type="dxa"/>
          <w:bottom w:w="0" w:type="dxa"/>
          <w:right w:w="0" w:type="dxa"/>
        </w:tblCellMar>
      </w:tblPr>
      <w:tblGrid>
        <w:gridCol w:w="3430"/>
        <w:gridCol w:w="3258"/>
        <w:gridCol w:w="1236"/>
        <w:gridCol w:w="1303"/>
        <w:gridCol w:w="1463"/>
        <w:gridCol w:w="698"/>
        <w:gridCol w:w="698"/>
        <w:gridCol w:w="698"/>
        <w:gridCol w:w="1933"/>
      </w:tblGrid>
      <w:tr>
        <w:tblPrEx>
          <w:tblCellMar>
            <w:top w:w="0" w:type="dxa"/>
            <w:left w:w="0" w:type="dxa"/>
            <w:bottom w:w="0" w:type="dxa"/>
            <w:right w:w="0" w:type="dxa"/>
          </w:tblCellMar>
        </w:tblPrEx>
        <w:trPr>
          <w:trHeight w:val="435" w:hRule="atLeast"/>
        </w:trPr>
        <w:tc>
          <w:tcPr>
            <w:tcW w:w="14716" w:type="dxa"/>
            <w:gridSpan w:val="9"/>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Times New Roman"/>
                <w:color w:val="000000"/>
                <w:sz w:val="20"/>
                <w:szCs w:val="20"/>
              </w:rPr>
            </w:pPr>
            <w:r>
              <w:rPr>
                <w:rFonts w:hint="eastAsia" w:cs="宋体"/>
                <w:color w:val="000000"/>
                <w:sz w:val="20"/>
                <w:szCs w:val="20"/>
              </w:rPr>
              <w:t>部门：</w:t>
            </w:r>
            <w:r>
              <w:rPr>
                <w:rFonts w:hint="eastAsia" w:ascii="宋体" w:hAnsi="宋体" w:cs="宋体"/>
                <w:color w:val="000000"/>
                <w:kern w:val="0"/>
                <w:sz w:val="20"/>
                <w:szCs w:val="20"/>
              </w:rPr>
              <w:t>岳阳市屈原管理区堤防管理总站</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3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46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424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3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4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21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9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325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rPr>
                <w:rFonts w:hint="eastAsia" w:cs="宋体"/>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1</w:t>
            </w:r>
          </w:p>
        </w:tc>
        <w:tc>
          <w:tcPr>
            <w:tcW w:w="13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2</w:t>
            </w:r>
          </w:p>
        </w:tc>
        <w:tc>
          <w:tcPr>
            <w:tcW w:w="14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t>7</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Times New Roman"/>
                <w:sz w:val="24"/>
                <w:szCs w:val="24"/>
              </w:rPr>
            </w:pPr>
            <w:r>
              <w:rPr>
                <w:rFonts w:hint="eastAsia" w:cs="宋体"/>
              </w:rPr>
              <w:t>合计</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283.71</w:t>
            </w:r>
            <w:r>
              <w:rPr>
                <w:rFonts w:hint="eastAsia" w:ascii="宋体" w:hAnsi="宋体" w:cs="宋体"/>
              </w:rPr>
              <w:t>　</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283.71</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一般公共服务支出</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rPr>
            </w:pPr>
            <w:r>
              <w:rPr>
                <w:rFonts w:ascii="宋体" w:hAnsi="宋体" w:cs="宋体"/>
              </w:rPr>
              <w:t>0.79</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0.79</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　</w:t>
            </w:r>
            <w:r>
              <w:t>20129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群众团体事务</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0.79</w:t>
            </w:r>
            <w:r>
              <w:rPr>
                <w:rFonts w:hint="eastAsia" w:ascii="宋体" w:hAnsi="宋体" w:cs="宋体"/>
              </w:rPr>
              <w:t>　</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0.79</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宋体" w:cs="Times New Roman"/>
                <w:sz w:val="24"/>
                <w:szCs w:val="24"/>
              </w:rPr>
            </w:pPr>
            <w:r>
              <w:t>2012906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　工会事务</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0.79</w:t>
            </w:r>
            <w:r>
              <w:rPr>
                <w:rFonts w:hint="eastAsia" w:ascii="宋体" w:hAnsi="宋体" w:cs="宋体"/>
              </w:rPr>
              <w:t>　</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0.79</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农林水支出</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282.92</w:t>
            </w:r>
            <w:r>
              <w:rPr>
                <w:rFonts w:hint="eastAsia" w:ascii="宋体" w:hAnsi="宋体" w:cs="宋体"/>
              </w:rPr>
              <w:t>　</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282.92</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cs="Times New Roman"/>
              </w:rPr>
            </w:pPr>
            <w:r>
              <w:t>21303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Times New Roman"/>
              </w:rPr>
            </w:pPr>
            <w:r>
              <w:rPr>
                <w:rFonts w:hint="eastAsia" w:cs="宋体"/>
              </w:rPr>
              <w:t>水利</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rPr>
            </w:pPr>
            <w:r>
              <w:rPr>
                <w:rFonts w:ascii="宋体" w:hAnsi="宋体" w:cs="宋体"/>
              </w:rPr>
              <w:t>282.92</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rPr>
            </w:pPr>
            <w:r>
              <w:rPr>
                <w:rFonts w:ascii="宋体" w:hAnsi="宋体" w:cs="宋体"/>
              </w:rPr>
              <w:t>282.92</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cs="Times New Roman"/>
              </w:rPr>
            </w:pPr>
            <w:r>
              <w:t>2130304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cs="Times New Roman"/>
              </w:rPr>
            </w:pPr>
            <w:r>
              <w:rPr>
                <w:rFonts w:hint="eastAsia" w:cs="宋体"/>
              </w:rPr>
              <w:t>水利行业业务管理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rPr>
            </w:pPr>
            <w:r>
              <w:rPr>
                <w:rFonts w:ascii="宋体" w:hAnsi="宋体" w:cs="宋体"/>
              </w:rPr>
              <w:t>194.56</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rPr>
            </w:pPr>
            <w:r>
              <w:rPr>
                <w:rFonts w:ascii="宋体" w:hAnsi="宋体" w:cs="宋体"/>
              </w:rPr>
              <w:t>194.56</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　</w:t>
            </w:r>
            <w:r>
              <w:t>2130314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　防汛</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63.15</w:t>
            </w:r>
            <w:r>
              <w:rPr>
                <w:rFonts w:hint="eastAsia" w:ascii="宋体" w:hAnsi="宋体" w:cs="宋体"/>
              </w:rPr>
              <w:t>　</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63.15</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　</w:t>
            </w:r>
            <w:r>
              <w:t>2130315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Times New Roman"/>
                <w:sz w:val="24"/>
                <w:szCs w:val="24"/>
              </w:rPr>
            </w:pPr>
            <w:r>
              <w:rPr>
                <w:rFonts w:hint="eastAsia" w:cs="宋体"/>
              </w:rPr>
              <w:t>　抗旱</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25.21</w:t>
            </w:r>
            <w:r>
              <w:rPr>
                <w:rFonts w:hint="eastAsia" w:ascii="宋体" w:hAnsi="宋体" w:cs="宋体"/>
              </w:rPr>
              <w:t>　</w:t>
            </w:r>
          </w:p>
        </w:tc>
        <w:tc>
          <w:tcPr>
            <w:tcW w:w="130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rPr>
            </w:pPr>
            <w:r>
              <w:rPr>
                <w:rFonts w:ascii="宋体" w:hAnsi="宋体" w:cs="宋体"/>
              </w:rPr>
              <w:t>25.21</w:t>
            </w:r>
            <w:r>
              <w:rPr>
                <w:rFonts w:hint="eastAsia" w:ascii="宋体" w:hAnsi="宋体" w:cs="宋体"/>
              </w:rPr>
              <w:t>　</w:t>
            </w:r>
          </w:p>
        </w:tc>
        <w:tc>
          <w:tcPr>
            <w:tcW w:w="146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r>
      <w:tr>
        <w:tblPrEx>
          <w:tblCellMar>
            <w:top w:w="0" w:type="dxa"/>
            <w:left w:w="0" w:type="dxa"/>
            <w:bottom w:w="0" w:type="dxa"/>
            <w:right w:w="0" w:type="dxa"/>
          </w:tblCellMar>
        </w:tblPrEx>
        <w:trPr>
          <w:trHeight w:val="615" w:hRule="atLeast"/>
        </w:trPr>
        <w:tc>
          <w:tcPr>
            <w:tcW w:w="14716" w:type="dxa"/>
            <w:gridSpan w:val="9"/>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3197" w:type="dxa"/>
        <w:tblInd w:w="-106" w:type="dxa"/>
        <w:tblLayout w:type="autofit"/>
        <w:tblCellMar>
          <w:top w:w="0" w:type="dxa"/>
          <w:left w:w="108" w:type="dxa"/>
          <w:bottom w:w="0" w:type="dxa"/>
          <w:right w:w="108" w:type="dxa"/>
        </w:tblCellMar>
      </w:tblPr>
      <w:tblGrid>
        <w:gridCol w:w="1042"/>
        <w:gridCol w:w="236"/>
        <w:gridCol w:w="2190"/>
        <w:gridCol w:w="1155"/>
        <w:gridCol w:w="1229"/>
        <w:gridCol w:w="1396"/>
        <w:gridCol w:w="1785"/>
        <w:gridCol w:w="1470"/>
        <w:gridCol w:w="2694"/>
      </w:tblGrid>
      <w:tr>
        <w:tblPrEx>
          <w:tblCellMar>
            <w:top w:w="0" w:type="dxa"/>
            <w:left w:w="108" w:type="dxa"/>
            <w:bottom w:w="0" w:type="dxa"/>
            <w:right w:w="108" w:type="dxa"/>
          </w:tblCellMar>
        </w:tblPrEx>
        <w:trPr>
          <w:trHeight w:val="435" w:hRule="atLeast"/>
        </w:trPr>
        <w:tc>
          <w:tcPr>
            <w:tcW w:w="13197" w:type="dxa"/>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堤防管理总站</w:t>
            </w:r>
          </w:p>
        </w:tc>
        <w:tc>
          <w:tcPr>
            <w:tcW w:w="2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190"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15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22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6"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78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6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2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3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11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2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3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7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4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26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rPr>
          <w:trHeight w:val="450" w:hRule="atLeast"/>
        </w:trPr>
        <w:tc>
          <w:tcPr>
            <w:tcW w:w="34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155"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283.71</w:t>
            </w:r>
            <w:r>
              <w:rPr>
                <w:rFonts w:hint="eastAsia" w:ascii="宋体" w:hAnsi="宋体" w:cs="宋体"/>
                <w:kern w:val="0"/>
              </w:rPr>
              <w:t>　</w:t>
            </w:r>
          </w:p>
        </w:tc>
        <w:tc>
          <w:tcPr>
            <w:tcW w:w="1229" w:type="dxa"/>
            <w:tcBorders>
              <w:top w:val="nil"/>
              <w:left w:val="nil"/>
              <w:bottom w:val="single" w:color="auto" w:sz="4" w:space="0"/>
              <w:right w:val="single" w:color="auto" w:sz="4" w:space="0"/>
            </w:tcBorders>
            <w:noWrap/>
            <w:vAlign w:val="center"/>
          </w:tcPr>
          <w:p>
            <w:pPr>
              <w:jc w:val="right"/>
              <w:rPr>
                <w:rFonts w:ascii="宋体" w:cs="Times New Roman"/>
              </w:rPr>
            </w:pPr>
            <w:r>
              <w:rPr>
                <w:rFonts w:ascii="宋体" w:hAnsi="宋体" w:cs="宋体"/>
              </w:rPr>
              <w:t>283.71</w:t>
            </w:r>
            <w:r>
              <w:rPr>
                <w:rFonts w:hint="eastAsia" w:ascii="宋体" w:hAnsi="宋体" w:cs="宋体"/>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Times New Roman"/>
                <w:sz w:val="24"/>
                <w:szCs w:val="24"/>
              </w:rPr>
            </w:pPr>
            <w:r>
              <w:t>201</w:t>
            </w:r>
          </w:p>
        </w:tc>
        <w:tc>
          <w:tcPr>
            <w:tcW w:w="2190" w:type="dxa"/>
            <w:tcBorders>
              <w:top w:val="nil"/>
              <w:left w:val="nil"/>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一般公共服务支出</w:t>
            </w:r>
          </w:p>
        </w:tc>
        <w:tc>
          <w:tcPr>
            <w:tcW w:w="1155" w:type="dxa"/>
            <w:tcBorders>
              <w:top w:val="nil"/>
              <w:left w:val="nil"/>
              <w:bottom w:val="single" w:color="auto" w:sz="4" w:space="0"/>
              <w:right w:val="single" w:color="auto" w:sz="4" w:space="0"/>
            </w:tcBorders>
            <w:noWrap/>
            <w:vAlign w:val="center"/>
          </w:tcPr>
          <w:p>
            <w:pPr>
              <w:jc w:val="right"/>
              <w:rPr>
                <w:rFonts w:ascii="宋体" w:hAnsi="宋体" w:cs="宋体"/>
              </w:rPr>
            </w:pPr>
            <w:r>
              <w:rPr>
                <w:rFonts w:ascii="宋体" w:hAnsi="宋体" w:cs="宋体"/>
              </w:rPr>
              <w:t>0.79</w:t>
            </w:r>
          </w:p>
        </w:tc>
        <w:tc>
          <w:tcPr>
            <w:tcW w:w="1229"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0.79</w:t>
            </w:r>
            <w:r>
              <w:rPr>
                <w:rFonts w:hint="eastAsia" w:ascii="宋体" w:hAnsi="宋体" w:cs="宋体"/>
                <w:kern w:val="0"/>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　</w:t>
            </w:r>
            <w:r>
              <w:t>20129</w:t>
            </w:r>
          </w:p>
        </w:tc>
        <w:tc>
          <w:tcPr>
            <w:tcW w:w="2190" w:type="dxa"/>
            <w:tcBorders>
              <w:top w:val="nil"/>
              <w:left w:val="nil"/>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群众团体事务</w:t>
            </w:r>
          </w:p>
        </w:tc>
        <w:tc>
          <w:tcPr>
            <w:tcW w:w="1155" w:type="dxa"/>
            <w:tcBorders>
              <w:top w:val="nil"/>
              <w:left w:val="nil"/>
              <w:bottom w:val="single" w:color="auto" w:sz="4" w:space="0"/>
              <w:right w:val="single" w:color="auto" w:sz="4" w:space="0"/>
            </w:tcBorders>
            <w:noWrap/>
            <w:vAlign w:val="center"/>
          </w:tcPr>
          <w:p>
            <w:pPr>
              <w:jc w:val="right"/>
              <w:rPr>
                <w:rFonts w:ascii="宋体" w:cs="Times New Roman"/>
              </w:rPr>
            </w:pPr>
            <w:r>
              <w:rPr>
                <w:rFonts w:ascii="宋体" w:hAnsi="宋体" w:cs="宋体"/>
              </w:rPr>
              <w:t>0.79</w:t>
            </w:r>
            <w:r>
              <w:rPr>
                <w:rFonts w:hint="eastAsia" w:ascii="宋体" w:hAnsi="宋体" w:cs="宋体"/>
              </w:rPr>
              <w:t>　</w:t>
            </w:r>
          </w:p>
        </w:tc>
        <w:tc>
          <w:tcPr>
            <w:tcW w:w="1229"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0.79</w:t>
            </w:r>
            <w:r>
              <w:rPr>
                <w:rFonts w:hint="eastAsia" w:ascii="宋体" w:hAnsi="宋体" w:cs="宋体"/>
                <w:kern w:val="0"/>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宋体" w:cs="Times New Roman"/>
                <w:sz w:val="24"/>
                <w:szCs w:val="24"/>
              </w:rPr>
            </w:pPr>
            <w:r>
              <w:t>2012906</w:t>
            </w:r>
          </w:p>
        </w:tc>
        <w:tc>
          <w:tcPr>
            <w:tcW w:w="2190" w:type="dxa"/>
            <w:tcBorders>
              <w:top w:val="nil"/>
              <w:left w:val="nil"/>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　工会事务</w:t>
            </w:r>
          </w:p>
        </w:tc>
        <w:tc>
          <w:tcPr>
            <w:tcW w:w="1155" w:type="dxa"/>
            <w:tcBorders>
              <w:top w:val="nil"/>
              <w:left w:val="nil"/>
              <w:bottom w:val="single" w:color="auto" w:sz="4" w:space="0"/>
              <w:right w:val="single" w:color="auto" w:sz="4" w:space="0"/>
            </w:tcBorders>
            <w:noWrap/>
            <w:vAlign w:val="center"/>
          </w:tcPr>
          <w:p>
            <w:pPr>
              <w:jc w:val="right"/>
              <w:rPr>
                <w:rFonts w:ascii="宋体" w:cs="Times New Roman"/>
              </w:rPr>
            </w:pPr>
            <w:r>
              <w:rPr>
                <w:rFonts w:ascii="宋体" w:hAnsi="宋体" w:cs="宋体"/>
              </w:rPr>
              <w:t>0.79</w:t>
            </w:r>
            <w:r>
              <w:rPr>
                <w:rFonts w:hint="eastAsia" w:ascii="宋体" w:hAnsi="宋体" w:cs="宋体"/>
              </w:rPr>
              <w:t>　</w:t>
            </w:r>
          </w:p>
        </w:tc>
        <w:tc>
          <w:tcPr>
            <w:tcW w:w="1229" w:type="dxa"/>
            <w:tcBorders>
              <w:top w:val="nil"/>
              <w:left w:val="nil"/>
              <w:bottom w:val="single" w:color="auto" w:sz="4" w:space="0"/>
              <w:right w:val="single" w:color="auto" w:sz="4" w:space="0"/>
            </w:tcBorders>
            <w:noWrap/>
            <w:vAlign w:val="center"/>
          </w:tcPr>
          <w:p>
            <w:pPr>
              <w:widowControl/>
              <w:jc w:val="right"/>
              <w:rPr>
                <w:rFonts w:ascii="宋体" w:hAnsi="宋体" w:cs="宋体"/>
                <w:kern w:val="0"/>
              </w:rPr>
            </w:pPr>
            <w:r>
              <w:rPr>
                <w:rFonts w:ascii="宋体" w:hAnsi="宋体" w:cs="宋体"/>
                <w:kern w:val="0"/>
              </w:rPr>
              <w:t>0.79</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Times New Roman"/>
                <w:sz w:val="24"/>
                <w:szCs w:val="24"/>
              </w:rPr>
            </w:pPr>
            <w:r>
              <w:t>213</w:t>
            </w:r>
          </w:p>
        </w:tc>
        <w:tc>
          <w:tcPr>
            <w:tcW w:w="2190" w:type="dxa"/>
            <w:tcBorders>
              <w:top w:val="nil"/>
              <w:left w:val="nil"/>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农林水支出</w:t>
            </w:r>
          </w:p>
        </w:tc>
        <w:tc>
          <w:tcPr>
            <w:tcW w:w="1155" w:type="dxa"/>
            <w:tcBorders>
              <w:top w:val="nil"/>
              <w:left w:val="nil"/>
              <w:bottom w:val="single" w:color="auto" w:sz="4" w:space="0"/>
              <w:right w:val="single" w:color="auto" w:sz="4" w:space="0"/>
            </w:tcBorders>
            <w:noWrap/>
            <w:vAlign w:val="center"/>
          </w:tcPr>
          <w:p>
            <w:pPr>
              <w:jc w:val="right"/>
              <w:rPr>
                <w:rFonts w:ascii="宋体" w:cs="Times New Roman"/>
              </w:rPr>
            </w:pPr>
            <w:r>
              <w:rPr>
                <w:rFonts w:ascii="宋体" w:hAnsi="宋体" w:cs="宋体"/>
              </w:rPr>
              <w:t>282.92</w:t>
            </w:r>
            <w:r>
              <w:rPr>
                <w:rFonts w:hint="eastAsia" w:ascii="宋体" w:hAnsi="宋体" w:cs="宋体"/>
              </w:rPr>
              <w:t>　</w:t>
            </w:r>
          </w:p>
        </w:tc>
        <w:tc>
          <w:tcPr>
            <w:tcW w:w="1229" w:type="dxa"/>
            <w:tcBorders>
              <w:top w:val="nil"/>
              <w:left w:val="nil"/>
              <w:bottom w:val="single" w:color="auto" w:sz="4" w:space="0"/>
              <w:right w:val="single" w:color="auto" w:sz="4" w:space="0"/>
            </w:tcBorders>
            <w:noWrap/>
            <w:vAlign w:val="center"/>
          </w:tcPr>
          <w:p>
            <w:pPr>
              <w:widowControl/>
              <w:jc w:val="right"/>
              <w:rPr>
                <w:rFonts w:ascii="宋体" w:hAnsi="宋体" w:cs="宋体"/>
                <w:kern w:val="0"/>
              </w:rPr>
            </w:pPr>
            <w:r>
              <w:rPr>
                <w:rFonts w:ascii="宋体" w:hAnsi="宋体" w:cs="宋体"/>
                <w:kern w:val="0"/>
              </w:rPr>
              <w:t>282.92</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cs="Times New Roman"/>
              </w:rPr>
            </w:pPr>
            <w:r>
              <w:t>21303</w:t>
            </w:r>
          </w:p>
        </w:tc>
        <w:tc>
          <w:tcPr>
            <w:tcW w:w="2190" w:type="dxa"/>
            <w:tcBorders>
              <w:top w:val="nil"/>
              <w:left w:val="nil"/>
              <w:bottom w:val="single" w:color="auto" w:sz="4" w:space="0"/>
              <w:right w:val="single" w:color="auto" w:sz="4" w:space="0"/>
            </w:tcBorders>
            <w:shd w:val="clear" w:color="000000" w:fill="FFFFFF"/>
            <w:noWrap/>
            <w:vAlign w:val="center"/>
          </w:tcPr>
          <w:p>
            <w:pPr>
              <w:rPr>
                <w:rFonts w:cs="Times New Roman"/>
              </w:rPr>
            </w:pPr>
            <w:r>
              <w:rPr>
                <w:rFonts w:hint="eastAsia" w:cs="宋体"/>
              </w:rPr>
              <w:t>水利</w:t>
            </w:r>
          </w:p>
        </w:tc>
        <w:tc>
          <w:tcPr>
            <w:tcW w:w="1155" w:type="dxa"/>
            <w:tcBorders>
              <w:top w:val="nil"/>
              <w:left w:val="nil"/>
              <w:bottom w:val="single" w:color="auto" w:sz="4" w:space="0"/>
              <w:right w:val="single" w:color="auto" w:sz="4" w:space="0"/>
            </w:tcBorders>
            <w:noWrap/>
            <w:vAlign w:val="center"/>
          </w:tcPr>
          <w:p>
            <w:pPr>
              <w:jc w:val="right"/>
              <w:rPr>
                <w:rFonts w:ascii="宋体" w:hAnsi="宋体" w:cs="宋体"/>
              </w:rPr>
            </w:pPr>
            <w:r>
              <w:rPr>
                <w:rFonts w:ascii="宋体" w:hAnsi="宋体" w:cs="宋体"/>
              </w:rPr>
              <w:t>282.92</w:t>
            </w:r>
          </w:p>
        </w:tc>
        <w:tc>
          <w:tcPr>
            <w:tcW w:w="1229"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282.92</w:t>
            </w:r>
            <w:r>
              <w:rPr>
                <w:rFonts w:hint="eastAsia" w:ascii="宋体" w:hAnsi="宋体" w:cs="宋体"/>
                <w:kern w:val="0"/>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cs="Times New Roman"/>
              </w:rPr>
            </w:pPr>
            <w:r>
              <w:t>2130304</w:t>
            </w:r>
          </w:p>
        </w:tc>
        <w:tc>
          <w:tcPr>
            <w:tcW w:w="2190" w:type="dxa"/>
            <w:tcBorders>
              <w:top w:val="nil"/>
              <w:left w:val="nil"/>
              <w:bottom w:val="single" w:color="auto" w:sz="4" w:space="0"/>
              <w:right w:val="single" w:color="auto" w:sz="4" w:space="0"/>
            </w:tcBorders>
            <w:shd w:val="clear" w:color="000000" w:fill="FFFFFF"/>
            <w:noWrap/>
            <w:vAlign w:val="center"/>
          </w:tcPr>
          <w:p>
            <w:pPr>
              <w:ind w:firstLine="210" w:firstLineChars="100"/>
              <w:rPr>
                <w:rFonts w:cs="Times New Roman"/>
              </w:rPr>
            </w:pPr>
            <w:r>
              <w:rPr>
                <w:rFonts w:hint="eastAsia" w:cs="宋体"/>
              </w:rPr>
              <w:t>水利行业业务管理</w:t>
            </w:r>
          </w:p>
        </w:tc>
        <w:tc>
          <w:tcPr>
            <w:tcW w:w="1155" w:type="dxa"/>
            <w:tcBorders>
              <w:top w:val="nil"/>
              <w:left w:val="nil"/>
              <w:bottom w:val="single" w:color="auto" w:sz="4" w:space="0"/>
              <w:right w:val="single" w:color="auto" w:sz="4" w:space="0"/>
            </w:tcBorders>
            <w:noWrap/>
            <w:vAlign w:val="center"/>
          </w:tcPr>
          <w:p>
            <w:pPr>
              <w:jc w:val="right"/>
              <w:rPr>
                <w:rFonts w:ascii="宋体" w:hAnsi="宋体" w:cs="宋体"/>
              </w:rPr>
            </w:pPr>
            <w:r>
              <w:rPr>
                <w:rFonts w:ascii="宋体" w:hAnsi="宋体" w:cs="宋体"/>
              </w:rPr>
              <w:t>194.56</w:t>
            </w:r>
          </w:p>
        </w:tc>
        <w:tc>
          <w:tcPr>
            <w:tcW w:w="1229"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194.56</w:t>
            </w:r>
            <w:r>
              <w:rPr>
                <w:rFonts w:hint="eastAsia" w:ascii="宋体" w:hAnsi="宋体" w:cs="宋体"/>
                <w:kern w:val="0"/>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　</w:t>
            </w:r>
            <w:r>
              <w:t>2130314</w:t>
            </w:r>
          </w:p>
        </w:tc>
        <w:tc>
          <w:tcPr>
            <w:tcW w:w="2190" w:type="dxa"/>
            <w:tcBorders>
              <w:top w:val="nil"/>
              <w:left w:val="nil"/>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　防汛</w:t>
            </w:r>
          </w:p>
        </w:tc>
        <w:tc>
          <w:tcPr>
            <w:tcW w:w="1155" w:type="dxa"/>
            <w:tcBorders>
              <w:top w:val="nil"/>
              <w:left w:val="nil"/>
              <w:bottom w:val="single" w:color="auto" w:sz="4" w:space="0"/>
              <w:right w:val="single" w:color="auto" w:sz="4" w:space="0"/>
            </w:tcBorders>
            <w:noWrap/>
            <w:vAlign w:val="center"/>
          </w:tcPr>
          <w:p>
            <w:pPr>
              <w:jc w:val="right"/>
              <w:rPr>
                <w:rFonts w:ascii="宋体" w:cs="Times New Roman"/>
              </w:rPr>
            </w:pPr>
            <w:r>
              <w:rPr>
                <w:rFonts w:ascii="宋体" w:hAnsi="宋体" w:cs="宋体"/>
              </w:rPr>
              <w:t>63.15</w:t>
            </w:r>
            <w:r>
              <w:rPr>
                <w:rFonts w:hint="eastAsia" w:ascii="宋体" w:hAnsi="宋体" w:cs="宋体"/>
              </w:rPr>
              <w:t>　</w:t>
            </w:r>
          </w:p>
        </w:tc>
        <w:tc>
          <w:tcPr>
            <w:tcW w:w="1229"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63.15</w:t>
            </w:r>
            <w:r>
              <w:rPr>
                <w:rFonts w:hint="eastAsia" w:ascii="宋体" w:hAnsi="宋体" w:cs="宋体"/>
                <w:kern w:val="0"/>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　</w:t>
            </w:r>
            <w:r>
              <w:t>2130315</w:t>
            </w:r>
          </w:p>
        </w:tc>
        <w:tc>
          <w:tcPr>
            <w:tcW w:w="2190" w:type="dxa"/>
            <w:tcBorders>
              <w:top w:val="nil"/>
              <w:left w:val="nil"/>
              <w:bottom w:val="single" w:color="auto" w:sz="4" w:space="0"/>
              <w:right w:val="single" w:color="auto" w:sz="4" w:space="0"/>
            </w:tcBorders>
            <w:shd w:val="clear" w:color="000000" w:fill="FFFFFF"/>
            <w:noWrap/>
            <w:vAlign w:val="center"/>
          </w:tcPr>
          <w:p>
            <w:pPr>
              <w:rPr>
                <w:rFonts w:ascii="宋体" w:cs="Times New Roman"/>
                <w:sz w:val="24"/>
                <w:szCs w:val="24"/>
              </w:rPr>
            </w:pPr>
            <w:r>
              <w:rPr>
                <w:rFonts w:hint="eastAsia" w:cs="宋体"/>
              </w:rPr>
              <w:t>　抗旱</w:t>
            </w:r>
          </w:p>
        </w:tc>
        <w:tc>
          <w:tcPr>
            <w:tcW w:w="1155" w:type="dxa"/>
            <w:tcBorders>
              <w:top w:val="nil"/>
              <w:left w:val="nil"/>
              <w:bottom w:val="single" w:color="auto" w:sz="4" w:space="0"/>
              <w:right w:val="single" w:color="auto" w:sz="4" w:space="0"/>
            </w:tcBorders>
            <w:noWrap/>
            <w:vAlign w:val="center"/>
          </w:tcPr>
          <w:p>
            <w:pPr>
              <w:jc w:val="right"/>
              <w:rPr>
                <w:rFonts w:ascii="宋体" w:cs="Times New Roman"/>
              </w:rPr>
            </w:pPr>
            <w:r>
              <w:rPr>
                <w:rFonts w:ascii="宋体" w:hAnsi="宋体" w:cs="宋体"/>
              </w:rPr>
              <w:t>25.21</w:t>
            </w:r>
            <w:r>
              <w:rPr>
                <w:rFonts w:hint="eastAsia" w:ascii="宋体" w:hAnsi="宋体" w:cs="宋体"/>
              </w:rPr>
              <w:t>　</w:t>
            </w:r>
          </w:p>
        </w:tc>
        <w:tc>
          <w:tcPr>
            <w:tcW w:w="1229" w:type="dxa"/>
            <w:tcBorders>
              <w:top w:val="nil"/>
              <w:left w:val="nil"/>
              <w:bottom w:val="single" w:color="auto" w:sz="4" w:space="0"/>
              <w:right w:val="single" w:color="auto" w:sz="4" w:space="0"/>
            </w:tcBorders>
            <w:noWrap/>
            <w:vAlign w:val="center"/>
          </w:tcPr>
          <w:p>
            <w:pPr>
              <w:widowControl/>
              <w:jc w:val="right"/>
              <w:rPr>
                <w:rFonts w:ascii="宋体" w:cs="Times New Roman"/>
                <w:kern w:val="0"/>
              </w:rPr>
            </w:pPr>
            <w:r>
              <w:rPr>
                <w:rFonts w:ascii="宋体" w:hAnsi="宋体" w:cs="宋体"/>
                <w:kern w:val="0"/>
              </w:rPr>
              <w:t>25.21</w:t>
            </w:r>
            <w:r>
              <w:rPr>
                <w:rFonts w:hint="eastAsia" w:ascii="宋体" w:hAnsi="宋体" w:cs="宋体"/>
                <w:kern w:val="0"/>
              </w:rPr>
              <w:t>　</w:t>
            </w:r>
          </w:p>
        </w:tc>
        <w:tc>
          <w:tcPr>
            <w:tcW w:w="1396"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785"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70"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694" w:type="dxa"/>
            <w:tcBorders>
              <w:top w:val="nil"/>
              <w:left w:val="nil"/>
              <w:bottom w:val="single" w:color="auto" w:sz="4" w:space="0"/>
              <w:right w:val="single" w:color="auto" w:sz="4" w:space="0"/>
            </w:tcBorders>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trPr>
        <w:tc>
          <w:tcPr>
            <w:tcW w:w="13197" w:type="dxa"/>
            <w:gridSpan w:val="9"/>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9"/>
        <w:tblW w:w="15522" w:type="dxa"/>
        <w:tblInd w:w="-106" w:type="dxa"/>
        <w:tblLayout w:type="autofit"/>
        <w:tblCellMar>
          <w:top w:w="0" w:type="dxa"/>
          <w:left w:w="108" w:type="dxa"/>
          <w:bottom w:w="0" w:type="dxa"/>
          <w:right w:w="108" w:type="dxa"/>
        </w:tblCellMar>
      </w:tblPr>
      <w:tblGrid>
        <w:gridCol w:w="3596"/>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2"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bookmarkStart w:id="0" w:name="RANGE_A1_I22"/>
            <w:bookmarkEnd w:id="0"/>
            <w:bookmarkStart w:id="1" w:name="RANGE_A1_F16"/>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部门：岳阳市屈原管理区堤防管理总站</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1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1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341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15</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0.79</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0.79</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16</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三、国有资本经营预算财政拨款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3</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17</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4</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18</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5</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19</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6</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20</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7</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十二、农林水支出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21</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282.92</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282.92</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8</w:t>
            </w:r>
          </w:p>
        </w:tc>
        <w:tc>
          <w:tcPr>
            <w:tcW w:w="1078"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22</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9</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23</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10</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24</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11</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25</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12</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26</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13</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ascii="宋体" w:hAnsi="宋体" w:cs="宋体"/>
                <w:kern w:val="0"/>
                <w:sz w:val="22"/>
                <w:szCs w:val="22"/>
              </w:rPr>
              <w:t>27</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14</w:t>
            </w:r>
          </w:p>
        </w:tc>
        <w:tc>
          <w:tcPr>
            <w:tcW w:w="1078" w:type="dxa"/>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283.71</w:t>
            </w:r>
            <w:r>
              <w:rPr>
                <w:rFonts w:hint="eastAsia" w:ascii="宋体" w:hAnsi="宋体" w:cs="宋体"/>
                <w:kern w:val="0"/>
                <w:sz w:val="22"/>
                <w:szCs w:val="22"/>
              </w:rPr>
              <w:t>　</w:t>
            </w:r>
          </w:p>
        </w:tc>
        <w:tc>
          <w:tcPr>
            <w:tcW w:w="1394" w:type="dxa"/>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585" w:hRule="atLeast"/>
        </w:trPr>
        <w:tc>
          <w:tcPr>
            <w:tcW w:w="15522"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ind w:left="13650" w:hanging="13650" w:hangingChars="6500"/>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岳阳市屈原管理区堤防管理总站</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Times New Roman"/>
          <w:color w:val="000000"/>
          <w:kern w:val="0"/>
          <w:lang w:val="en-US" w:eastAsia="zh-CN"/>
        </w:rPr>
        <w:t xml:space="preserve">  </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ascii="Times New Roman" w:hAnsi="Times New Roman" w:eastAsia="仿宋_GB2312" w:cs="Times New Roman"/>
                <w:b/>
                <w:bCs/>
                <w:color w:val="000000"/>
                <w:kern w:val="0"/>
              </w:rPr>
              <w:t xml:space="preserve">   </w:t>
            </w:r>
            <w:r>
              <w:rPr>
                <w:rFonts w:hint="eastAsia" w:ascii="Times New Roman" w:hAnsi="Times New Roman" w:eastAsia="仿宋_GB2312" w:cs="仿宋_GB2312"/>
                <w:b/>
                <w:bCs/>
                <w:kern w:val="0"/>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3000" w:type="dxa"/>
            <w:tcBorders>
              <w:top w:val="nil"/>
              <w:left w:val="nil"/>
              <w:bottom w:val="single" w:color="auto" w:sz="4"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283.71</w:t>
            </w:r>
          </w:p>
        </w:tc>
        <w:tc>
          <w:tcPr>
            <w:tcW w:w="3492" w:type="dxa"/>
            <w:tcBorders>
              <w:top w:val="nil"/>
              <w:left w:val="nil"/>
              <w:bottom w:val="single" w:color="auto" w:sz="4" w:space="0"/>
              <w:right w:val="single" w:color="auto" w:sz="4" w:space="0"/>
            </w:tcBorders>
          </w:tcPr>
          <w:p>
            <w:pPr>
              <w:jc w:val="right"/>
              <w:rPr>
                <w:rFonts w:ascii="宋体" w:cs="Times New Roman"/>
              </w:rPr>
            </w:pPr>
            <w:r>
              <w:rPr>
                <w:rFonts w:ascii="宋体" w:hAnsi="宋体" w:cs="宋体"/>
              </w:rPr>
              <w:t>283.71</w:t>
            </w:r>
            <w:r>
              <w:rPr>
                <w:rFonts w:hint="eastAsia" w:ascii="宋体" w:hAnsi="宋体" w:cs="宋体"/>
              </w:rPr>
              <w:t>　</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Times New Roman"/>
                <w:sz w:val="24"/>
                <w:szCs w:val="24"/>
              </w:rPr>
            </w:pPr>
            <w:r>
              <w:t>201</w:t>
            </w:r>
          </w:p>
        </w:tc>
        <w:tc>
          <w:tcPr>
            <w:tcW w:w="3527" w:type="dxa"/>
            <w:tcBorders>
              <w:top w:val="nil"/>
              <w:left w:val="nil"/>
              <w:bottom w:val="single" w:color="auto" w:sz="4" w:space="0"/>
              <w:right w:val="single" w:color="auto" w:sz="4" w:space="0"/>
            </w:tcBorders>
            <w:vAlign w:val="center"/>
          </w:tcPr>
          <w:p>
            <w:pPr>
              <w:rPr>
                <w:rFonts w:ascii="宋体" w:cs="Times New Roman"/>
                <w:sz w:val="24"/>
                <w:szCs w:val="24"/>
              </w:rPr>
            </w:pPr>
            <w:r>
              <w:rPr>
                <w:rFonts w:hint="eastAsia" w:cs="宋体"/>
              </w:rPr>
              <w:t>一般公共服务支出</w:t>
            </w:r>
          </w:p>
        </w:tc>
        <w:tc>
          <w:tcPr>
            <w:tcW w:w="3000" w:type="dxa"/>
            <w:tcBorders>
              <w:top w:val="nil"/>
              <w:left w:val="nil"/>
              <w:bottom w:val="single" w:color="auto" w:sz="4" w:space="0"/>
              <w:right w:val="single" w:color="auto" w:sz="4" w:space="0"/>
            </w:tcBorders>
          </w:tcPr>
          <w:p>
            <w:pPr>
              <w:widowControl/>
              <w:jc w:val="right"/>
              <w:rPr>
                <w:rFonts w:ascii="宋体" w:cs="Times New Roman"/>
                <w:kern w:val="0"/>
              </w:rPr>
            </w:pPr>
            <w:r>
              <w:rPr>
                <w:rFonts w:ascii="宋体" w:hAnsi="宋体" w:cs="宋体"/>
                <w:kern w:val="0"/>
              </w:rPr>
              <w:t>0.79</w:t>
            </w:r>
            <w:r>
              <w:rPr>
                <w:rFonts w:hint="eastAsia" w:ascii="宋体" w:hAnsi="宋体" w:cs="宋体"/>
                <w:kern w:val="0"/>
              </w:rPr>
              <w:t>　</w:t>
            </w:r>
          </w:p>
        </w:tc>
        <w:tc>
          <w:tcPr>
            <w:tcW w:w="3492" w:type="dxa"/>
            <w:tcBorders>
              <w:top w:val="nil"/>
              <w:left w:val="nil"/>
              <w:bottom w:val="single" w:color="auto" w:sz="4"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0.79</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Times New Roman"/>
                <w:sz w:val="24"/>
                <w:szCs w:val="24"/>
              </w:rPr>
            </w:pPr>
            <w:r>
              <w:rPr>
                <w:rFonts w:hint="eastAsia" w:cs="宋体"/>
              </w:rPr>
              <w:t>　</w:t>
            </w:r>
            <w:r>
              <w:t>20129</w:t>
            </w:r>
          </w:p>
        </w:tc>
        <w:tc>
          <w:tcPr>
            <w:tcW w:w="3527" w:type="dxa"/>
            <w:tcBorders>
              <w:top w:val="nil"/>
              <w:left w:val="nil"/>
              <w:bottom w:val="single" w:color="auto" w:sz="4" w:space="0"/>
              <w:right w:val="single" w:color="auto" w:sz="4" w:space="0"/>
            </w:tcBorders>
            <w:vAlign w:val="center"/>
          </w:tcPr>
          <w:p>
            <w:pPr>
              <w:rPr>
                <w:rFonts w:ascii="宋体" w:cs="Times New Roman"/>
                <w:sz w:val="24"/>
                <w:szCs w:val="24"/>
              </w:rPr>
            </w:pPr>
            <w:r>
              <w:rPr>
                <w:rFonts w:hint="eastAsia" w:cs="宋体"/>
              </w:rPr>
              <w:t>群众团体事务</w:t>
            </w:r>
          </w:p>
        </w:tc>
        <w:tc>
          <w:tcPr>
            <w:tcW w:w="3000" w:type="dxa"/>
            <w:tcBorders>
              <w:top w:val="nil"/>
              <w:left w:val="nil"/>
              <w:bottom w:val="single" w:color="auto" w:sz="4" w:space="0"/>
              <w:right w:val="single" w:color="auto" w:sz="4" w:space="0"/>
            </w:tcBorders>
          </w:tcPr>
          <w:p>
            <w:pPr>
              <w:widowControl/>
              <w:jc w:val="right"/>
              <w:rPr>
                <w:rFonts w:ascii="宋体" w:cs="Times New Roman"/>
                <w:kern w:val="0"/>
              </w:rPr>
            </w:pPr>
            <w:r>
              <w:rPr>
                <w:rFonts w:ascii="宋体" w:hAnsi="宋体" w:cs="宋体"/>
                <w:kern w:val="0"/>
              </w:rPr>
              <w:t>0.79</w:t>
            </w:r>
            <w:r>
              <w:rPr>
                <w:rFonts w:hint="eastAsia" w:ascii="宋体" w:hAnsi="宋体" w:cs="宋体"/>
                <w:kern w:val="0"/>
              </w:rPr>
              <w:t>　</w:t>
            </w:r>
          </w:p>
        </w:tc>
        <w:tc>
          <w:tcPr>
            <w:tcW w:w="3492" w:type="dxa"/>
            <w:tcBorders>
              <w:top w:val="nil"/>
              <w:left w:val="nil"/>
              <w:bottom w:val="single" w:color="auto" w:sz="4"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0.79</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ind w:firstLine="210" w:firstLineChars="100"/>
              <w:rPr>
                <w:rFonts w:ascii="宋体" w:cs="Times New Roman"/>
                <w:sz w:val="24"/>
                <w:szCs w:val="24"/>
              </w:rPr>
            </w:pPr>
            <w:r>
              <w:t>2012906</w:t>
            </w:r>
          </w:p>
        </w:tc>
        <w:tc>
          <w:tcPr>
            <w:tcW w:w="3527" w:type="dxa"/>
            <w:tcBorders>
              <w:top w:val="nil"/>
              <w:left w:val="nil"/>
              <w:bottom w:val="single" w:color="auto" w:sz="4" w:space="0"/>
              <w:right w:val="single" w:color="auto" w:sz="4" w:space="0"/>
            </w:tcBorders>
            <w:vAlign w:val="center"/>
          </w:tcPr>
          <w:p>
            <w:pPr>
              <w:rPr>
                <w:rFonts w:ascii="宋体" w:cs="Times New Roman"/>
                <w:sz w:val="24"/>
                <w:szCs w:val="24"/>
              </w:rPr>
            </w:pPr>
            <w:r>
              <w:rPr>
                <w:rFonts w:hint="eastAsia" w:cs="宋体"/>
              </w:rPr>
              <w:t>　工会事务</w:t>
            </w:r>
          </w:p>
        </w:tc>
        <w:tc>
          <w:tcPr>
            <w:tcW w:w="3000" w:type="dxa"/>
            <w:tcBorders>
              <w:top w:val="nil"/>
              <w:left w:val="nil"/>
              <w:bottom w:val="single" w:color="auto" w:sz="4" w:space="0"/>
              <w:right w:val="single" w:color="auto" w:sz="4" w:space="0"/>
            </w:tcBorders>
          </w:tcPr>
          <w:p>
            <w:pPr>
              <w:widowControl/>
              <w:jc w:val="right"/>
              <w:rPr>
                <w:rFonts w:ascii="宋体" w:hAnsi="宋体" w:cs="宋体"/>
                <w:kern w:val="0"/>
              </w:rPr>
            </w:pPr>
            <w:r>
              <w:rPr>
                <w:rFonts w:ascii="宋体" w:hAnsi="宋体" w:cs="宋体"/>
                <w:kern w:val="0"/>
              </w:rPr>
              <w:t>0.79</w:t>
            </w:r>
          </w:p>
        </w:tc>
        <w:tc>
          <w:tcPr>
            <w:tcW w:w="3492" w:type="dxa"/>
            <w:tcBorders>
              <w:top w:val="nil"/>
              <w:left w:val="nil"/>
              <w:bottom w:val="single" w:color="auto" w:sz="4" w:space="0"/>
              <w:right w:val="single" w:color="auto" w:sz="4" w:space="0"/>
            </w:tcBorders>
          </w:tcPr>
          <w:p>
            <w:pPr>
              <w:widowControl/>
              <w:jc w:val="right"/>
              <w:rPr>
                <w:rFonts w:ascii="宋体" w:hAnsi="宋体" w:cs="宋体"/>
                <w:kern w:val="0"/>
              </w:rPr>
            </w:pPr>
            <w:r>
              <w:rPr>
                <w:rFonts w:ascii="宋体" w:hAnsi="宋体" w:cs="宋体"/>
                <w:kern w:val="0"/>
              </w:rPr>
              <w:t>0.79</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Times New Roman"/>
                <w:sz w:val="24"/>
                <w:szCs w:val="24"/>
              </w:rPr>
            </w:pPr>
            <w:r>
              <w:t>213</w:t>
            </w:r>
          </w:p>
        </w:tc>
        <w:tc>
          <w:tcPr>
            <w:tcW w:w="3527" w:type="dxa"/>
            <w:tcBorders>
              <w:top w:val="nil"/>
              <w:left w:val="nil"/>
              <w:bottom w:val="single" w:color="auto" w:sz="4" w:space="0"/>
              <w:right w:val="single" w:color="auto" w:sz="4" w:space="0"/>
            </w:tcBorders>
            <w:vAlign w:val="center"/>
          </w:tcPr>
          <w:p>
            <w:pPr>
              <w:rPr>
                <w:rFonts w:ascii="宋体" w:cs="Times New Roman"/>
                <w:sz w:val="24"/>
                <w:szCs w:val="24"/>
              </w:rPr>
            </w:pPr>
            <w:r>
              <w:rPr>
                <w:rFonts w:hint="eastAsia" w:cs="宋体"/>
              </w:rPr>
              <w:t>农林水支出</w:t>
            </w:r>
          </w:p>
        </w:tc>
        <w:tc>
          <w:tcPr>
            <w:tcW w:w="3000" w:type="dxa"/>
            <w:tcBorders>
              <w:top w:val="nil"/>
              <w:left w:val="nil"/>
              <w:bottom w:val="single" w:color="auto" w:sz="4" w:space="0"/>
              <w:right w:val="single" w:color="auto" w:sz="4" w:space="0"/>
            </w:tcBorders>
          </w:tcPr>
          <w:p>
            <w:pPr>
              <w:widowControl/>
              <w:jc w:val="right"/>
              <w:rPr>
                <w:rFonts w:ascii="宋体" w:hAnsi="宋体" w:cs="宋体"/>
                <w:kern w:val="0"/>
              </w:rPr>
            </w:pPr>
            <w:r>
              <w:rPr>
                <w:rFonts w:ascii="宋体" w:hAnsi="宋体" w:cs="宋体"/>
                <w:kern w:val="0"/>
              </w:rPr>
              <w:t>282.92</w:t>
            </w:r>
          </w:p>
        </w:tc>
        <w:tc>
          <w:tcPr>
            <w:tcW w:w="3492" w:type="dxa"/>
            <w:tcBorders>
              <w:top w:val="nil"/>
              <w:left w:val="nil"/>
              <w:bottom w:val="single" w:color="auto" w:sz="4" w:space="0"/>
              <w:right w:val="single" w:color="auto" w:sz="4" w:space="0"/>
            </w:tcBorders>
          </w:tcPr>
          <w:p>
            <w:pPr>
              <w:widowControl/>
              <w:jc w:val="right"/>
              <w:rPr>
                <w:rFonts w:ascii="宋体" w:hAnsi="宋体" w:cs="宋体"/>
                <w:kern w:val="0"/>
              </w:rPr>
            </w:pPr>
            <w:r>
              <w:rPr>
                <w:rFonts w:ascii="宋体" w:hAnsi="宋体" w:cs="宋体"/>
                <w:kern w:val="0"/>
              </w:rPr>
              <w:t>282.92</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ind w:firstLine="210" w:firstLineChars="100"/>
              <w:rPr>
                <w:rFonts w:cs="Times New Roman"/>
              </w:rPr>
            </w:pPr>
            <w:r>
              <w:t>21303</w:t>
            </w:r>
          </w:p>
        </w:tc>
        <w:tc>
          <w:tcPr>
            <w:tcW w:w="3527" w:type="dxa"/>
            <w:tcBorders>
              <w:top w:val="nil"/>
              <w:left w:val="nil"/>
              <w:bottom w:val="single" w:color="auto" w:sz="4" w:space="0"/>
              <w:right w:val="single" w:color="auto" w:sz="4" w:space="0"/>
            </w:tcBorders>
            <w:vAlign w:val="center"/>
          </w:tcPr>
          <w:p>
            <w:pPr>
              <w:rPr>
                <w:rFonts w:cs="Times New Roman"/>
              </w:rPr>
            </w:pPr>
            <w:r>
              <w:rPr>
                <w:rFonts w:hint="eastAsia" w:cs="宋体"/>
              </w:rPr>
              <w:t>水利</w:t>
            </w:r>
          </w:p>
        </w:tc>
        <w:tc>
          <w:tcPr>
            <w:tcW w:w="3000" w:type="dxa"/>
            <w:tcBorders>
              <w:top w:val="nil"/>
              <w:left w:val="nil"/>
              <w:bottom w:val="single" w:color="auto" w:sz="4" w:space="0"/>
              <w:right w:val="single" w:color="auto" w:sz="4" w:space="0"/>
            </w:tcBorders>
          </w:tcPr>
          <w:p>
            <w:pPr>
              <w:widowControl/>
              <w:jc w:val="right"/>
              <w:rPr>
                <w:rFonts w:ascii="宋体" w:cs="Times New Roman"/>
                <w:kern w:val="0"/>
              </w:rPr>
            </w:pPr>
            <w:r>
              <w:rPr>
                <w:rFonts w:ascii="宋体" w:hAnsi="宋体" w:cs="宋体"/>
                <w:kern w:val="0"/>
              </w:rPr>
              <w:t>282.92</w:t>
            </w:r>
            <w:r>
              <w:rPr>
                <w:rFonts w:hint="eastAsia" w:ascii="宋体" w:hAnsi="宋体" w:cs="宋体"/>
                <w:kern w:val="0"/>
              </w:rPr>
              <w:t>　</w:t>
            </w:r>
          </w:p>
        </w:tc>
        <w:tc>
          <w:tcPr>
            <w:tcW w:w="3492" w:type="dxa"/>
            <w:tcBorders>
              <w:top w:val="nil"/>
              <w:left w:val="nil"/>
              <w:bottom w:val="single" w:color="auto" w:sz="4"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282.92</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ind w:firstLine="210" w:firstLineChars="100"/>
              <w:rPr>
                <w:rFonts w:cs="Times New Roman"/>
              </w:rPr>
            </w:pPr>
            <w:r>
              <w:t>2130304</w:t>
            </w:r>
          </w:p>
        </w:tc>
        <w:tc>
          <w:tcPr>
            <w:tcW w:w="3527" w:type="dxa"/>
            <w:tcBorders>
              <w:top w:val="nil"/>
              <w:left w:val="nil"/>
              <w:bottom w:val="single" w:color="auto" w:sz="4" w:space="0"/>
              <w:right w:val="single" w:color="auto" w:sz="4" w:space="0"/>
            </w:tcBorders>
            <w:vAlign w:val="center"/>
          </w:tcPr>
          <w:p>
            <w:pPr>
              <w:ind w:firstLine="210" w:firstLineChars="100"/>
              <w:rPr>
                <w:rFonts w:cs="Times New Roman"/>
              </w:rPr>
            </w:pPr>
            <w:r>
              <w:rPr>
                <w:rFonts w:hint="eastAsia" w:cs="宋体"/>
              </w:rPr>
              <w:t>水利行业业务管理</w:t>
            </w:r>
          </w:p>
        </w:tc>
        <w:tc>
          <w:tcPr>
            <w:tcW w:w="3000" w:type="dxa"/>
            <w:tcBorders>
              <w:top w:val="nil"/>
              <w:left w:val="nil"/>
              <w:bottom w:val="single" w:color="auto" w:sz="4" w:space="0"/>
              <w:right w:val="single" w:color="auto" w:sz="4" w:space="0"/>
            </w:tcBorders>
          </w:tcPr>
          <w:p>
            <w:pPr>
              <w:widowControl/>
              <w:jc w:val="right"/>
              <w:rPr>
                <w:rFonts w:ascii="宋体" w:cs="Times New Roman"/>
                <w:kern w:val="0"/>
              </w:rPr>
            </w:pPr>
            <w:r>
              <w:rPr>
                <w:rFonts w:ascii="宋体" w:hAnsi="宋体" w:cs="宋体"/>
                <w:kern w:val="0"/>
              </w:rPr>
              <w:t>194.56</w:t>
            </w:r>
            <w:r>
              <w:rPr>
                <w:rFonts w:hint="eastAsia" w:ascii="宋体" w:hAnsi="宋体" w:cs="宋体"/>
                <w:kern w:val="0"/>
              </w:rPr>
              <w:t>　</w:t>
            </w:r>
          </w:p>
        </w:tc>
        <w:tc>
          <w:tcPr>
            <w:tcW w:w="3492" w:type="dxa"/>
            <w:tcBorders>
              <w:top w:val="nil"/>
              <w:left w:val="nil"/>
              <w:bottom w:val="single" w:color="auto" w:sz="4"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194.56</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Times New Roman"/>
                <w:sz w:val="24"/>
                <w:szCs w:val="24"/>
              </w:rPr>
            </w:pPr>
            <w:r>
              <w:rPr>
                <w:rFonts w:hint="eastAsia" w:cs="宋体"/>
              </w:rPr>
              <w:t>　</w:t>
            </w:r>
            <w:r>
              <w:t>2130314</w:t>
            </w:r>
          </w:p>
        </w:tc>
        <w:tc>
          <w:tcPr>
            <w:tcW w:w="3527" w:type="dxa"/>
            <w:tcBorders>
              <w:top w:val="nil"/>
              <w:left w:val="nil"/>
              <w:bottom w:val="single" w:color="auto" w:sz="4" w:space="0"/>
              <w:right w:val="single" w:color="auto" w:sz="4" w:space="0"/>
            </w:tcBorders>
            <w:vAlign w:val="center"/>
          </w:tcPr>
          <w:p>
            <w:pPr>
              <w:rPr>
                <w:rFonts w:ascii="宋体" w:cs="Times New Roman"/>
                <w:sz w:val="24"/>
                <w:szCs w:val="24"/>
              </w:rPr>
            </w:pPr>
            <w:r>
              <w:rPr>
                <w:rFonts w:hint="eastAsia" w:cs="宋体"/>
              </w:rPr>
              <w:t>　防汛</w:t>
            </w:r>
          </w:p>
        </w:tc>
        <w:tc>
          <w:tcPr>
            <w:tcW w:w="3000" w:type="dxa"/>
            <w:tcBorders>
              <w:top w:val="nil"/>
              <w:left w:val="nil"/>
              <w:bottom w:val="single" w:color="auto" w:sz="4" w:space="0"/>
              <w:right w:val="single" w:color="auto" w:sz="4" w:space="0"/>
            </w:tcBorders>
          </w:tcPr>
          <w:p>
            <w:pPr>
              <w:widowControl/>
              <w:jc w:val="right"/>
              <w:rPr>
                <w:rFonts w:ascii="宋体" w:cs="Times New Roman"/>
                <w:kern w:val="0"/>
              </w:rPr>
            </w:pPr>
            <w:r>
              <w:rPr>
                <w:rFonts w:ascii="宋体" w:hAnsi="宋体" w:cs="宋体"/>
                <w:kern w:val="0"/>
              </w:rPr>
              <w:t>63.15</w:t>
            </w:r>
            <w:r>
              <w:rPr>
                <w:rFonts w:hint="eastAsia" w:ascii="宋体" w:hAnsi="宋体" w:cs="宋体"/>
                <w:kern w:val="0"/>
              </w:rPr>
              <w:t>　</w:t>
            </w:r>
          </w:p>
        </w:tc>
        <w:tc>
          <w:tcPr>
            <w:tcW w:w="3492" w:type="dxa"/>
            <w:tcBorders>
              <w:top w:val="nil"/>
              <w:left w:val="nil"/>
              <w:bottom w:val="single" w:color="auto" w:sz="4"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63.15</w:t>
            </w:r>
          </w:p>
        </w:tc>
        <w:tc>
          <w:tcPr>
            <w:tcW w:w="3000" w:type="dxa"/>
            <w:tcBorders>
              <w:top w:val="nil"/>
              <w:left w:val="nil"/>
              <w:bottom w:val="single" w:color="auto" w:sz="4"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rPr>
                <w:rFonts w:ascii="宋体" w:cs="Times New Roman"/>
                <w:sz w:val="24"/>
                <w:szCs w:val="24"/>
              </w:rPr>
            </w:pPr>
            <w:r>
              <w:rPr>
                <w:rFonts w:hint="eastAsia" w:cs="宋体"/>
              </w:rPr>
              <w:t>　</w:t>
            </w:r>
            <w:r>
              <w:t>2130315</w:t>
            </w:r>
          </w:p>
        </w:tc>
        <w:tc>
          <w:tcPr>
            <w:tcW w:w="3527" w:type="dxa"/>
            <w:tcBorders>
              <w:top w:val="nil"/>
              <w:left w:val="nil"/>
              <w:bottom w:val="single" w:color="auto" w:sz="8" w:space="0"/>
              <w:right w:val="single" w:color="auto" w:sz="4" w:space="0"/>
            </w:tcBorders>
            <w:vAlign w:val="center"/>
          </w:tcPr>
          <w:p>
            <w:pPr>
              <w:rPr>
                <w:rFonts w:ascii="宋体" w:cs="Times New Roman"/>
                <w:sz w:val="24"/>
                <w:szCs w:val="24"/>
              </w:rPr>
            </w:pPr>
            <w:r>
              <w:rPr>
                <w:rFonts w:hint="eastAsia" w:cs="宋体"/>
              </w:rPr>
              <w:t>　抗旱</w:t>
            </w:r>
          </w:p>
        </w:tc>
        <w:tc>
          <w:tcPr>
            <w:tcW w:w="3000" w:type="dxa"/>
            <w:tcBorders>
              <w:top w:val="nil"/>
              <w:left w:val="nil"/>
              <w:bottom w:val="single" w:color="auto" w:sz="8" w:space="0"/>
              <w:right w:val="single" w:color="auto" w:sz="4" w:space="0"/>
            </w:tcBorders>
          </w:tcPr>
          <w:p>
            <w:pPr>
              <w:widowControl/>
              <w:jc w:val="right"/>
              <w:rPr>
                <w:rFonts w:ascii="宋体" w:cs="Times New Roman"/>
                <w:kern w:val="0"/>
              </w:rPr>
            </w:pPr>
            <w:r>
              <w:rPr>
                <w:rFonts w:ascii="宋体" w:hAnsi="宋体" w:cs="宋体"/>
                <w:kern w:val="0"/>
              </w:rPr>
              <w:t>25.21</w:t>
            </w:r>
            <w:r>
              <w:rPr>
                <w:rFonts w:hint="eastAsia" w:ascii="宋体" w:hAnsi="宋体" w:cs="宋体"/>
                <w:kern w:val="0"/>
              </w:rPr>
              <w:t>　</w:t>
            </w:r>
          </w:p>
        </w:tc>
        <w:tc>
          <w:tcPr>
            <w:tcW w:w="3492" w:type="dxa"/>
            <w:tcBorders>
              <w:top w:val="nil"/>
              <w:left w:val="nil"/>
              <w:bottom w:val="single" w:color="auto" w:sz="8" w:space="0"/>
              <w:right w:val="single" w:color="auto" w:sz="4" w:space="0"/>
            </w:tcBorders>
          </w:tcPr>
          <w:p>
            <w:pPr>
              <w:widowControl/>
              <w:jc w:val="right"/>
              <w:rPr>
                <w:rFonts w:ascii="宋体" w:cs="Times New Roman"/>
                <w:kern w:val="0"/>
              </w:rPr>
            </w:pPr>
            <w:r>
              <w:rPr>
                <w:rFonts w:hint="eastAsia" w:ascii="宋体" w:hAnsi="宋体" w:cs="宋体"/>
                <w:kern w:val="0"/>
              </w:rPr>
              <w:t>　</w:t>
            </w:r>
            <w:r>
              <w:rPr>
                <w:rFonts w:ascii="宋体" w:hAnsi="宋体" w:cs="宋体"/>
                <w:kern w:val="0"/>
              </w:rPr>
              <w:t>25.21</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tbl>
      <w:tblPr>
        <w:tblStyle w:val="9"/>
        <w:tblW w:w="0" w:type="auto"/>
        <w:tblInd w:w="-106" w:type="dxa"/>
        <w:tblLayout w:type="autofit"/>
        <w:tblCellMar>
          <w:top w:w="0" w:type="dxa"/>
          <w:left w:w="108" w:type="dxa"/>
          <w:bottom w:w="0" w:type="dxa"/>
          <w:right w:w="108" w:type="dxa"/>
        </w:tblCellMar>
      </w:tblPr>
      <w:tblGrid>
        <w:gridCol w:w="1294"/>
        <w:gridCol w:w="3196"/>
        <w:gridCol w:w="1031"/>
        <w:gridCol w:w="1164"/>
        <w:gridCol w:w="2212"/>
        <w:gridCol w:w="932"/>
        <w:gridCol w:w="1164"/>
        <w:gridCol w:w="3984"/>
        <w:gridCol w:w="743"/>
      </w:tblGrid>
      <w:tr>
        <w:tblPrEx>
          <w:tblCellMar>
            <w:top w:w="0" w:type="dxa"/>
            <w:left w:w="108" w:type="dxa"/>
            <w:bottom w:w="0" w:type="dxa"/>
            <w:right w:w="108" w:type="dxa"/>
          </w:tblCellMar>
        </w:tblPrEx>
        <w:trPr>
          <w:trHeight w:val="630"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岳阳市屈原管理区堤防管理总站</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表单位：万元</w:t>
            </w:r>
          </w:p>
        </w:tc>
      </w:tr>
      <w:tr>
        <w:tblPrEx>
          <w:tblCellMar>
            <w:top w:w="0" w:type="dxa"/>
            <w:left w:w="108" w:type="dxa"/>
            <w:bottom w:w="0" w:type="dxa"/>
            <w:right w:w="108" w:type="dxa"/>
          </w:tblCellMar>
        </w:tblPrEx>
        <w:trPr>
          <w:trHeight w:val="618"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工资福利支出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212.54</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66.14</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债务利息及费用支出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30101</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基本工资</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113.01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办公费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3.4</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30701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国内债务付息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30102</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津贴补贴</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0.09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印刷费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30702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国外债务付息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30103</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奖金</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咨询费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30106</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伙食补助费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30204</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手续费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房屋建筑物购建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30107</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绩效工资</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31.89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30205</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水费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1.05</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办公设备购置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30108</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机关事业单位基本养老保险缴费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29.81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30206</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电费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0.89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专用设备购置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30109</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职业年金缴费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9.35</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邮电费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0.68</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31005</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基础设施建设</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30110</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职工基本医疗保险缴费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9.17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30208</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取暖费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31006</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大型修缮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30111</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公务员医疗补助缴费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30209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物业管理费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信息网络及软件购置更新</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30112</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其他社会保障缴费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2.73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差旅费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0.50</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31008</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物资储备</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30113</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住房公积金</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16.06</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因公出国（境）费用</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31009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土地补偿</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30114</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医疗费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维修（护）费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31010</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安置补助</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30199</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其他工资福利支出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0.43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30214</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租赁费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31011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地上附着物和青苗补偿</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对个人和家庭的补助</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5.03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30215</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会议费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0.80</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31012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拆迁补偿</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30301</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离休费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30216</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培训费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1.49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31013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公务用车购置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30302</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退休费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公务接待费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0.20</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31019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其他交通工具购置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30303</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退职（役）费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30218</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专用材料费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45.02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31021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文物和陈列品购置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30304</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抚恤金</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30224</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被装购置费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31022</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无形资产购置</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30305</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生活补助</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5.03</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30225</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专用燃料费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31099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30306</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救济费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30226</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劳务费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399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30307</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医疗费补助</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30227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委托业务费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39906</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赠与</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30308</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助学金</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30228</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工会经费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12.11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39907</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国家赔偿费用支出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30309</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奖励金</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30229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福利费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39908</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对民间非营利组织和群众性自治组织补贴</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30310</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个人农业生产补贴</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30231</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公务用车运行维护费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39999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30311</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代缴社会保险费</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30239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其他交通费用</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30399</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其他对个人和家庭的补助</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30240</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税金及附加费用</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3366"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30299</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 xml:space="preserve">  </w:t>
            </w:r>
            <w:r>
              <w:rPr>
                <w:rFonts w:hint="eastAsia" w:ascii="宋体" w:hAnsi="宋体" w:cs="宋体"/>
                <w:color w:val="000000"/>
                <w:kern w:val="0"/>
              </w:rPr>
              <w:t>其他商品和服务支出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color w:val="000000"/>
                <w:kern w:val="0"/>
              </w:rPr>
            </w:pPr>
            <w:r>
              <w:rPr>
                <w:rFonts w:hint="eastAsia" w:ascii="宋体" w:hAnsi="宋体" w:cs="宋体"/>
                <w:color w:val="000000"/>
                <w:kern w:val="0"/>
              </w:rPr>
              <w:t>人员经费合计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hint="eastAsia" w:ascii="宋体" w:hAnsi="宋体" w:cs="宋体"/>
                <w:color w:val="000000"/>
                <w:kern w:val="0"/>
              </w:rPr>
              <w:t>　</w:t>
            </w:r>
            <w:r>
              <w:rPr>
                <w:rFonts w:ascii="宋体" w:hAnsi="宋体" w:cs="宋体"/>
                <w:color w:val="000000"/>
                <w:kern w:val="0"/>
              </w:rPr>
              <w:t>217.57</w:t>
            </w:r>
          </w:p>
        </w:tc>
        <w:tc>
          <w:tcPr>
            <w:tcW w:w="0" w:type="auto"/>
            <w:gridSpan w:val="5"/>
            <w:tcBorders>
              <w:top w:val="single" w:color="auto" w:sz="4" w:space="0"/>
              <w:left w:val="nil"/>
              <w:bottom w:val="single" w:color="auto" w:sz="4" w:space="0"/>
              <w:right w:val="single" w:color="auto" w:sz="4" w:space="0"/>
            </w:tcBorders>
            <w:noWrap/>
            <w:vAlign w:val="center"/>
          </w:tcPr>
          <w:p>
            <w:pPr>
              <w:widowControl/>
              <w:jc w:val="center"/>
              <w:rPr>
                <w:rFonts w:ascii="宋体" w:cs="Times New Roman"/>
                <w:color w:val="000000"/>
                <w:kern w:val="0"/>
              </w:rPr>
            </w:pPr>
            <w:r>
              <w:rPr>
                <w:rFonts w:hint="eastAsia" w:ascii="宋体" w:hAnsi="宋体" w:cs="宋体"/>
                <w:color w:val="000000"/>
                <w:kern w:val="0"/>
              </w:rPr>
              <w:t>公用经费合计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Times New Roman"/>
                <w:color w:val="000000"/>
                <w:kern w:val="0"/>
              </w:rPr>
            </w:pPr>
            <w:r>
              <w:rPr>
                <w:rFonts w:ascii="宋体" w:hAnsi="宋体" w:cs="宋体"/>
                <w:color w:val="000000"/>
                <w:kern w:val="0"/>
              </w:rPr>
              <w:t>66.14</w:t>
            </w:r>
            <w:r>
              <w:rPr>
                <w:rFonts w:hint="eastAsia" w:ascii="宋体" w:hAnsi="宋体" w:cs="宋体"/>
                <w:color w:val="000000"/>
                <w:kern w:val="0"/>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岳阳市屈原管理区堤防管理总站</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kern w:val="0"/>
                <w:lang w:eastAsia="zh-CN"/>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kern w:val="0"/>
                <w:lang w:eastAsia="zh-CN"/>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kern w:val="0"/>
                <w:lang w:eastAsia="zh-CN"/>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仿宋_GB2312"/>
                <w:kern w:val="0"/>
                <w:lang w:eastAsia="zh-CN"/>
              </w:rPr>
            </w:pPr>
            <w:r>
              <w:rPr>
                <w:rFonts w:hint="eastAsia" w:ascii="Times New Roman" w:hAnsi="Times New Roman" w:eastAsia="仿宋_GB2312" w:cs="仿宋_GB2312"/>
                <w:kern w:val="0"/>
              </w:rPr>
              <w:t>公务用车</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0.2</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0.2</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0.2</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nil"/>
              <w:bottom w:val="single" w:color="auto" w:sz="8" w:space="0"/>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220" w:type="dxa"/>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0.2</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岳阳市屈原管理区堤防管理总站</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ascii="Times New Roman" w:hAnsi="Times New Roman" w:eastAsia="仿宋_GB2312" w:cs="Times New Roman"/>
                <w:b/>
                <w:bCs/>
                <w:color w:val="000000"/>
                <w:kern w:val="0"/>
              </w:rPr>
              <w:t xml:space="preserve">   </w:t>
            </w:r>
            <w:r>
              <w:rPr>
                <w:rFonts w:hint="eastAsia" w:ascii="Times New Roman" w:hAnsi="Times New Roman" w:eastAsia="仿宋_GB2312" w:cs="仿宋_GB2312"/>
                <w:b/>
                <w:bCs/>
                <w:kern w:val="0"/>
              </w:rPr>
              <w:t>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ind w:firstLine="630" w:firstLineChars="300"/>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ind w:firstLine="630" w:firstLineChars="300"/>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仿宋_GB2312"/>
          <w:kern w:val="0"/>
        </w:rPr>
        <w:t>说明：</w:t>
      </w:r>
      <w:r>
        <w:rPr>
          <w:rFonts w:hint="eastAsia" w:ascii="Times New Roman" w:hAnsi="Times New Roman" w:eastAsia="仿宋_GB2312" w:cs="仿宋_GB2312"/>
          <w:kern w:val="0"/>
          <w:lang w:eastAsia="zh-CN"/>
        </w:rPr>
        <w:t>区堤防管理总站</w:t>
      </w:r>
      <w:r>
        <w:rPr>
          <w:rFonts w:hint="eastAsia" w:ascii="Times New Roman" w:hAnsi="Times New Roman" w:eastAsia="仿宋_GB2312" w:cs="仿宋_GB2312"/>
          <w:kern w:val="0"/>
        </w:rPr>
        <w:t>没有政府性基金收入，也没有使用政府性基金安排的支出，故本表无数据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黑体" w:hAnsi="黑体" w:eastAsia="黑体" w:cs="Times New Roman"/>
        </w:rPr>
      </w:pPr>
      <w:r>
        <w:rPr>
          <w:rFonts w:ascii="黑体" w:hAnsi="黑体" w:eastAsia="黑体" w:cs="Times New Roman"/>
        </w:rPr>
        <w:br w:type="page"/>
      </w:r>
    </w:p>
    <w:tbl>
      <w:tblPr>
        <w:tblStyle w:val="9"/>
        <w:tblW w:w="14190" w:type="dxa"/>
        <w:tblInd w:w="-106" w:type="dxa"/>
        <w:tblLayout w:type="autofit"/>
        <w:tblCellMar>
          <w:top w:w="0" w:type="dxa"/>
          <w:left w:w="108" w:type="dxa"/>
          <w:bottom w:w="0" w:type="dxa"/>
          <w:right w:w="108" w:type="dxa"/>
        </w:tblCellMar>
      </w:tblPr>
      <w:tblGrid>
        <w:gridCol w:w="1060"/>
        <w:gridCol w:w="560"/>
        <w:gridCol w:w="1089"/>
        <w:gridCol w:w="506"/>
        <w:gridCol w:w="1225"/>
        <w:gridCol w:w="395"/>
        <w:gridCol w:w="1225"/>
        <w:gridCol w:w="1000"/>
        <w:gridCol w:w="326"/>
        <w:gridCol w:w="1294"/>
        <w:gridCol w:w="1683"/>
        <w:gridCol w:w="2207"/>
        <w:gridCol w:w="1620"/>
      </w:tblGrid>
      <w:tr>
        <w:tblPrEx>
          <w:tblCellMar>
            <w:top w:w="0" w:type="dxa"/>
            <w:left w:w="108" w:type="dxa"/>
            <w:bottom w:w="0" w:type="dxa"/>
            <w:right w:w="108" w:type="dxa"/>
          </w:tblCellMar>
        </w:tblPrEx>
        <w:trPr>
          <w:trHeight w:val="720" w:hRule="atLeast"/>
        </w:trPr>
        <w:tc>
          <w:tcPr>
            <w:tcW w:w="14190" w:type="dxa"/>
            <w:gridSpan w:val="13"/>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4"/>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3"/>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3"/>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1620" w:type="dxa"/>
          <w:trHeight w:val="285" w:hRule="atLeast"/>
        </w:trPr>
        <w:tc>
          <w:tcPr>
            <w:tcW w:w="3215" w:type="dxa"/>
            <w:gridSpan w:val="4"/>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岳阳市屈原管理区堤防管理总站</w:t>
            </w: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3"/>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4"/>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6"/>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ascii="宋体" w:hAnsi="宋体" w:cs="宋体"/>
                <w:color w:val="000000"/>
                <w:kern w:val="0"/>
                <w:sz w:val="22"/>
                <w:szCs w:val="22"/>
              </w:rPr>
              <w:t xml:space="preserve">   </w:t>
            </w:r>
            <w:r>
              <w:rPr>
                <w:rFonts w:hint="eastAsia" w:ascii="宋体" w:hAnsi="宋体" w:cs="宋体"/>
                <w:kern w:val="0"/>
                <w:sz w:val="24"/>
                <w:szCs w:val="24"/>
              </w:rPr>
              <w:t>目</w:t>
            </w:r>
          </w:p>
        </w:tc>
        <w:tc>
          <w:tcPr>
            <w:tcW w:w="9355" w:type="dxa"/>
            <w:gridSpan w:val="7"/>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6"/>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3"/>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6"/>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3"/>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4"/>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3"/>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4"/>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3"/>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4"/>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3"/>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4"/>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3"/>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4"/>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3"/>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4"/>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3"/>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13"/>
            <w:tcBorders>
              <w:top w:val="single" w:color="auto" w:sz="8" w:space="0"/>
              <w:left w:val="nil"/>
              <w:bottom w:val="nil"/>
              <w:right w:val="nil"/>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hint="eastAsia" w:ascii="宋体" w:hAnsi="宋体" w:cs="宋体"/>
                <w:kern w:val="0"/>
                <w:sz w:val="24"/>
                <w:szCs w:val="24"/>
                <w:lang w:val="en-US" w:eastAsia="zh-CN"/>
              </w:rPr>
              <w:t xml:space="preserve">    </w:t>
            </w:r>
            <w:r>
              <w:rPr>
                <w:rFonts w:hint="eastAsia" w:ascii="宋体" w:eastAsia="宋体" w:cs="宋体"/>
                <w:kern w:val="0"/>
                <w:sz w:val="24"/>
                <w:szCs w:val="24"/>
                <w:lang w:eastAsia="zh-CN"/>
              </w:rPr>
              <w:t>（说明：</w:t>
            </w:r>
            <w:r>
              <w:rPr>
                <w:rFonts w:hint="eastAsia" w:ascii="宋体" w:cs="宋体"/>
                <w:kern w:val="0"/>
                <w:sz w:val="24"/>
                <w:szCs w:val="24"/>
                <w:lang w:eastAsia="zh-CN"/>
              </w:rPr>
              <w:t>区</w:t>
            </w:r>
            <w:r>
              <w:rPr>
                <w:rFonts w:hint="eastAsia" w:ascii="宋体" w:eastAsia="宋体" w:cs="宋体"/>
                <w:kern w:val="0"/>
                <w:sz w:val="24"/>
                <w:szCs w:val="24"/>
                <w:lang w:eastAsia="zh-CN"/>
              </w:rPr>
              <w:t>堤防管理总站没有国有资本经营支出，故本表无数据）</w:t>
            </w:r>
          </w:p>
          <w:p>
            <w:pPr>
              <w:widowControl/>
              <w:jc w:val="left"/>
              <w:rPr>
                <w:rFonts w:hint="default" w:ascii="宋体" w:hAnsi="宋体" w:eastAsia="宋体" w:cs="宋体"/>
                <w:kern w:val="0"/>
                <w:sz w:val="24"/>
                <w:szCs w:val="24"/>
                <w:lang w:val="en-US" w:eastAsia="zh-CN"/>
              </w:rPr>
            </w:pPr>
          </w:p>
        </w:tc>
      </w:tr>
    </w:tbl>
    <w:p>
      <w:pPr>
        <w:pStyle w:val="17"/>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7"/>
        <w:rPr>
          <w:rFonts w:cs="Times New Roman"/>
          <w:sz w:val="72"/>
          <w:szCs w:val="72"/>
        </w:rPr>
      </w:pPr>
    </w:p>
    <w:p>
      <w:pPr>
        <w:pStyle w:val="17"/>
        <w:rPr>
          <w:rFonts w:cs="Times New Roman"/>
          <w:sz w:val="72"/>
          <w:szCs w:val="72"/>
        </w:rPr>
      </w:pPr>
    </w:p>
    <w:p>
      <w:pPr>
        <w:pStyle w:val="17"/>
        <w:rPr>
          <w:rFonts w:cs="Times New Roman"/>
          <w:sz w:val="72"/>
          <w:szCs w:val="72"/>
        </w:rPr>
      </w:pPr>
    </w:p>
    <w:p>
      <w:pPr>
        <w:pStyle w:val="17"/>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r>
        <w:rPr>
          <w:rFonts w:hint="eastAsia"/>
          <w:sz w:val="72"/>
          <w:szCs w:val="72"/>
        </w:rPr>
        <w:t>第三部分</w:t>
      </w:r>
    </w:p>
    <w:p>
      <w:pPr>
        <w:pStyle w:val="17"/>
        <w:jc w:val="center"/>
        <w:rPr>
          <w:rFonts w:cs="Times New Roman"/>
          <w:sz w:val="70"/>
          <w:szCs w:val="70"/>
        </w:rPr>
      </w:pPr>
    </w:p>
    <w:p>
      <w:pPr>
        <w:pStyle w:val="17"/>
        <w:jc w:val="center"/>
        <w:rPr>
          <w:rFonts w:cs="Times New Roman"/>
          <w:sz w:val="70"/>
          <w:szCs w:val="70"/>
        </w:rPr>
      </w:pPr>
      <w:r>
        <w:rPr>
          <w:sz w:val="70"/>
          <w:szCs w:val="70"/>
        </w:rPr>
        <w:t>2021</w:t>
      </w:r>
      <w:r>
        <w:rPr>
          <w:rFonts w:hint="eastAsia"/>
          <w:sz w:val="70"/>
          <w:szCs w:val="70"/>
        </w:rPr>
        <w:t>年度部门决算情况说明</w:t>
      </w:r>
    </w:p>
    <w:p>
      <w:pPr>
        <w:widowControl/>
        <w:jc w:val="left"/>
        <w:rPr>
          <w:rFonts w:ascii="黑体" w:eastAsia="黑体" w:cs="Times New Roman"/>
          <w:color w:val="000000"/>
          <w:kern w:val="0"/>
          <w:sz w:val="70"/>
          <w:szCs w:val="70"/>
        </w:rPr>
      </w:pPr>
    </w:p>
    <w:p>
      <w:pPr>
        <w:widowControl/>
        <w:jc w:val="left"/>
        <w:rPr>
          <w:rFonts w:ascii="黑体" w:eastAsia="黑体" w:cs="Times New Roman"/>
          <w:color w:val="000000"/>
          <w:kern w:val="0"/>
          <w:sz w:val="70"/>
          <w:szCs w:val="70"/>
        </w:rPr>
      </w:pPr>
    </w:p>
    <w:p>
      <w:pPr>
        <w:pStyle w:val="17"/>
        <w:rPr>
          <w:rFonts w:ascii="宋体" w:hAnsi="宋体" w:eastAsia="宋体" w:cs="Times New Roman"/>
          <w:sz w:val="32"/>
          <w:szCs w:val="32"/>
        </w:rPr>
      </w:pPr>
    </w:p>
    <w:p>
      <w:pPr>
        <w:pStyle w:val="17"/>
        <w:rPr>
          <w:rFonts w:hAnsi="黑体" w:cs="Times New Roman"/>
          <w:b/>
          <w:bCs/>
          <w:sz w:val="32"/>
          <w:szCs w:val="32"/>
        </w:rPr>
      </w:pPr>
      <w:r>
        <w:rPr>
          <w:rFonts w:hint="eastAsia" w:hAnsi="黑体"/>
          <w:b/>
          <w:bCs/>
          <w:sz w:val="32"/>
          <w:szCs w:val="32"/>
        </w:rPr>
        <w:t>一、收入支出决算总体情况说明</w:t>
      </w:r>
    </w:p>
    <w:p>
      <w:pPr>
        <w:pStyle w:val="17"/>
        <w:ind w:firstLine="634"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年度收、支总计</w:t>
      </w:r>
      <w:r>
        <w:rPr>
          <w:rFonts w:ascii="宋体" w:hAnsi="宋体" w:eastAsia="宋体" w:cs="宋体"/>
          <w:sz w:val="32"/>
          <w:szCs w:val="32"/>
        </w:rPr>
        <w:t>283.71</w:t>
      </w:r>
      <w:r>
        <w:rPr>
          <w:rFonts w:hint="eastAsia" w:ascii="宋体" w:hAnsi="宋体" w:eastAsia="宋体" w:cs="宋体"/>
          <w:sz w:val="32"/>
          <w:szCs w:val="32"/>
        </w:rPr>
        <w:t>万元。与上年相比，减少</w:t>
      </w:r>
      <w:r>
        <w:rPr>
          <w:rFonts w:ascii="宋体" w:hAnsi="宋体" w:eastAsia="宋体" w:cs="宋体"/>
          <w:sz w:val="32"/>
          <w:szCs w:val="32"/>
        </w:rPr>
        <w:t>1.11</w:t>
      </w:r>
      <w:r>
        <w:rPr>
          <w:rFonts w:hint="eastAsia" w:ascii="宋体" w:hAnsi="宋体" w:eastAsia="宋体" w:cs="宋体"/>
          <w:sz w:val="32"/>
          <w:szCs w:val="32"/>
        </w:rPr>
        <w:t>万元，减少</w:t>
      </w:r>
      <w:r>
        <w:rPr>
          <w:rFonts w:ascii="宋体" w:hAnsi="宋体" w:eastAsia="宋体" w:cs="宋体"/>
          <w:sz w:val="32"/>
          <w:szCs w:val="32"/>
        </w:rPr>
        <w:t>3.9%</w:t>
      </w:r>
      <w:r>
        <w:rPr>
          <w:rFonts w:hint="eastAsia" w:ascii="宋体" w:hAnsi="宋体" w:eastAsia="宋体" w:cs="宋体"/>
          <w:sz w:val="32"/>
          <w:szCs w:val="32"/>
        </w:rPr>
        <w:t>，主要是因为其他水利支出资金的减少。</w:t>
      </w:r>
    </w:p>
    <w:p>
      <w:pPr>
        <w:pStyle w:val="17"/>
        <w:rPr>
          <w:rFonts w:hAnsi="黑体" w:cs="Times New Roman"/>
          <w:b/>
          <w:bCs/>
          <w:sz w:val="32"/>
          <w:szCs w:val="32"/>
        </w:rPr>
      </w:pPr>
      <w:r>
        <w:rPr>
          <w:rFonts w:hint="eastAsia" w:hAnsi="黑体"/>
          <w:b/>
          <w:bCs/>
          <w:sz w:val="32"/>
          <w:szCs w:val="32"/>
        </w:rPr>
        <w:t>二、收入决算情况说明</w:t>
      </w:r>
    </w:p>
    <w:p>
      <w:pPr>
        <w:pStyle w:val="17"/>
        <w:ind w:firstLine="634"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年度收入合计</w:t>
      </w:r>
      <w:r>
        <w:rPr>
          <w:rFonts w:ascii="宋体" w:hAnsi="宋体" w:eastAsia="宋体" w:cs="宋体"/>
          <w:sz w:val="32"/>
          <w:szCs w:val="32"/>
        </w:rPr>
        <w:t>283.71</w:t>
      </w:r>
      <w:r>
        <w:rPr>
          <w:rFonts w:hint="eastAsia" w:ascii="宋体" w:hAnsi="宋体" w:eastAsia="宋体" w:cs="宋体"/>
          <w:sz w:val="32"/>
          <w:szCs w:val="32"/>
        </w:rPr>
        <w:t>万元，其中：财政拨款收入</w:t>
      </w:r>
      <w:r>
        <w:rPr>
          <w:rFonts w:ascii="宋体" w:hAnsi="宋体" w:eastAsia="宋体" w:cs="宋体"/>
          <w:sz w:val="32"/>
          <w:szCs w:val="32"/>
        </w:rPr>
        <w:t>283.71</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7"/>
        <w:rPr>
          <w:rFonts w:hAnsi="黑体" w:cs="Times New Roman"/>
          <w:b/>
          <w:bCs/>
          <w:sz w:val="32"/>
          <w:szCs w:val="32"/>
        </w:rPr>
      </w:pPr>
      <w:r>
        <w:rPr>
          <w:rFonts w:hint="eastAsia" w:hAnsi="黑体"/>
          <w:b/>
          <w:bCs/>
          <w:sz w:val="32"/>
          <w:szCs w:val="32"/>
        </w:rPr>
        <w:t>三、支出决算情况说明</w:t>
      </w:r>
    </w:p>
    <w:p>
      <w:pPr>
        <w:pStyle w:val="17"/>
        <w:ind w:firstLine="634"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年度支出合计</w:t>
      </w:r>
      <w:r>
        <w:rPr>
          <w:rFonts w:ascii="宋体" w:hAnsi="宋体" w:eastAsia="宋体" w:cs="宋体"/>
          <w:sz w:val="32"/>
          <w:szCs w:val="32"/>
        </w:rPr>
        <w:t>283.71</w:t>
      </w:r>
      <w:r>
        <w:rPr>
          <w:rFonts w:hint="eastAsia" w:ascii="宋体" w:hAnsi="宋体" w:eastAsia="宋体" w:cs="宋体"/>
          <w:sz w:val="32"/>
          <w:szCs w:val="32"/>
        </w:rPr>
        <w:t>万元，其中：基本支出</w:t>
      </w:r>
      <w:r>
        <w:rPr>
          <w:rFonts w:ascii="宋体" w:hAnsi="宋体" w:eastAsia="宋体" w:cs="宋体"/>
          <w:sz w:val="32"/>
          <w:szCs w:val="32"/>
        </w:rPr>
        <w:t>283.71</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；项目支出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7"/>
        <w:rPr>
          <w:rFonts w:hAnsi="黑体" w:cs="Times New Roman"/>
          <w:b/>
          <w:bCs/>
          <w:sz w:val="32"/>
          <w:szCs w:val="32"/>
        </w:rPr>
      </w:pPr>
      <w:r>
        <w:rPr>
          <w:rFonts w:hint="eastAsia" w:hAnsi="黑体"/>
          <w:b/>
          <w:bCs/>
          <w:sz w:val="32"/>
          <w:szCs w:val="32"/>
        </w:rPr>
        <w:t>四、财政拨款收入支出决算总体情况说明</w:t>
      </w:r>
    </w:p>
    <w:p>
      <w:pPr>
        <w:pStyle w:val="17"/>
        <w:ind w:firstLine="64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年度财政拨款收、支总计</w:t>
      </w:r>
      <w:r>
        <w:rPr>
          <w:rFonts w:ascii="宋体" w:hAnsi="宋体" w:eastAsia="宋体" w:cs="宋体"/>
          <w:sz w:val="32"/>
          <w:szCs w:val="32"/>
        </w:rPr>
        <w:t>283.71</w:t>
      </w:r>
      <w:r>
        <w:rPr>
          <w:rFonts w:hint="eastAsia" w:ascii="宋体" w:hAnsi="宋体" w:eastAsia="宋体" w:cs="宋体"/>
          <w:sz w:val="32"/>
          <w:szCs w:val="32"/>
        </w:rPr>
        <w:t>万元，与上年相比，减少</w:t>
      </w:r>
      <w:r>
        <w:rPr>
          <w:rFonts w:ascii="宋体" w:hAnsi="宋体" w:eastAsia="宋体" w:cs="宋体"/>
          <w:sz w:val="32"/>
          <w:szCs w:val="32"/>
        </w:rPr>
        <w:t>1.11</w:t>
      </w:r>
      <w:r>
        <w:rPr>
          <w:rFonts w:hint="eastAsia" w:ascii="宋体" w:hAnsi="宋体" w:eastAsia="宋体" w:cs="宋体"/>
          <w:sz w:val="32"/>
          <w:szCs w:val="32"/>
        </w:rPr>
        <w:t>万元，减少</w:t>
      </w:r>
      <w:r>
        <w:rPr>
          <w:rFonts w:ascii="宋体" w:hAnsi="宋体" w:eastAsia="宋体" w:cs="宋体"/>
          <w:sz w:val="32"/>
          <w:szCs w:val="32"/>
        </w:rPr>
        <w:t>3.9%</w:t>
      </w:r>
      <w:r>
        <w:rPr>
          <w:rFonts w:hint="eastAsia" w:ascii="宋体" w:hAnsi="宋体" w:eastAsia="宋体" w:cs="宋体"/>
          <w:sz w:val="32"/>
          <w:szCs w:val="32"/>
        </w:rPr>
        <w:t>，主要是因为其他水利支出资金的减少。</w:t>
      </w:r>
    </w:p>
    <w:p>
      <w:pPr>
        <w:pStyle w:val="17"/>
        <w:rPr>
          <w:rFonts w:hAnsi="黑体" w:cs="Times New Roman"/>
          <w:b/>
          <w:bCs/>
          <w:sz w:val="32"/>
          <w:szCs w:val="32"/>
        </w:rPr>
      </w:pPr>
      <w:r>
        <w:rPr>
          <w:rFonts w:hint="eastAsia" w:hAnsi="黑体"/>
          <w:b/>
          <w:bCs/>
          <w:sz w:val="32"/>
          <w:szCs w:val="32"/>
        </w:rPr>
        <w:t>五、一般公共预算财政拨款支出决算情况说明</w:t>
      </w:r>
    </w:p>
    <w:p>
      <w:pPr>
        <w:pStyle w:val="17"/>
        <w:ind w:firstLine="634"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7"/>
        <w:ind w:firstLine="793"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283.71</w:t>
      </w:r>
      <w:r>
        <w:rPr>
          <w:rFonts w:hint="eastAsia" w:ascii="宋体" w:hAnsi="宋体" w:eastAsia="宋体" w:cs="宋体"/>
          <w:sz w:val="32"/>
          <w:szCs w:val="32"/>
        </w:rPr>
        <w:t>万元，占本年支出合计的</w:t>
      </w:r>
      <w:r>
        <w:rPr>
          <w:rFonts w:ascii="宋体" w:hAnsi="宋体" w:eastAsia="宋体" w:cs="宋体"/>
          <w:sz w:val="32"/>
          <w:szCs w:val="32"/>
        </w:rPr>
        <w:t>100%</w:t>
      </w:r>
      <w:r>
        <w:rPr>
          <w:rFonts w:hint="eastAsia" w:ascii="宋体" w:hAnsi="宋体" w:eastAsia="宋体" w:cs="宋体"/>
          <w:sz w:val="32"/>
          <w:szCs w:val="32"/>
        </w:rPr>
        <w:t>，与上年相比，减少</w:t>
      </w:r>
      <w:r>
        <w:rPr>
          <w:rFonts w:ascii="宋体" w:hAnsi="宋体" w:eastAsia="宋体" w:cs="宋体"/>
          <w:sz w:val="32"/>
          <w:szCs w:val="32"/>
        </w:rPr>
        <w:t>1.11</w:t>
      </w:r>
      <w:r>
        <w:rPr>
          <w:rFonts w:hint="eastAsia" w:ascii="宋体" w:hAnsi="宋体" w:eastAsia="宋体" w:cs="宋体"/>
          <w:sz w:val="32"/>
          <w:szCs w:val="32"/>
        </w:rPr>
        <w:t>万元，减少</w:t>
      </w:r>
      <w:r>
        <w:rPr>
          <w:rFonts w:ascii="宋体" w:hAnsi="宋体" w:eastAsia="宋体" w:cs="宋体"/>
          <w:sz w:val="32"/>
          <w:szCs w:val="32"/>
        </w:rPr>
        <w:t>3.9%</w:t>
      </w:r>
      <w:r>
        <w:rPr>
          <w:rFonts w:hint="eastAsia" w:ascii="宋体" w:hAnsi="宋体" w:eastAsia="宋体" w:cs="宋体"/>
          <w:sz w:val="32"/>
          <w:szCs w:val="32"/>
        </w:rPr>
        <w:t>，财政拨款支出减少的原因是其他水利支出资金的减少。</w:t>
      </w:r>
    </w:p>
    <w:p>
      <w:pPr>
        <w:pStyle w:val="17"/>
        <w:ind w:firstLine="476"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7"/>
        <w:ind w:firstLine="634"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283.71</w:t>
      </w:r>
      <w:r>
        <w:rPr>
          <w:rFonts w:hint="eastAsia" w:ascii="宋体" w:hAnsi="宋体" w:eastAsia="宋体" w:cs="宋体"/>
          <w:sz w:val="32"/>
          <w:szCs w:val="32"/>
        </w:rPr>
        <w:t>万元，主要用于以下方面：</w:t>
      </w:r>
    </w:p>
    <w:p>
      <w:pPr>
        <w:pStyle w:val="17"/>
        <w:numPr>
          <w:ilvl w:val="0"/>
          <w:numId w:val="3"/>
        </w:numPr>
        <w:ind w:firstLine="634" w:firstLineChars="200"/>
        <w:rPr>
          <w:rFonts w:ascii="宋体" w:hAnsi="宋体" w:eastAsia="宋体" w:cs="Times New Roman"/>
          <w:sz w:val="32"/>
          <w:szCs w:val="32"/>
        </w:rPr>
      </w:pPr>
      <w:r>
        <w:rPr>
          <w:rFonts w:hint="eastAsia" w:ascii="宋体" w:hAnsi="宋体" w:eastAsia="宋体" w:cs="宋体"/>
          <w:sz w:val="32"/>
          <w:szCs w:val="32"/>
        </w:rPr>
        <w:t>一般公共服务（类）支出</w:t>
      </w:r>
      <w:r>
        <w:rPr>
          <w:rFonts w:ascii="宋体" w:hAnsi="宋体" w:eastAsia="宋体" w:cs="宋体"/>
          <w:sz w:val="32"/>
          <w:szCs w:val="32"/>
        </w:rPr>
        <w:t>0.79</w:t>
      </w:r>
      <w:r>
        <w:rPr>
          <w:rFonts w:hint="eastAsia" w:ascii="宋体" w:hAnsi="宋体" w:eastAsia="宋体" w:cs="宋体"/>
          <w:sz w:val="32"/>
          <w:szCs w:val="32"/>
        </w:rPr>
        <w:t>万元，占</w:t>
      </w:r>
      <w:r>
        <w:rPr>
          <w:rFonts w:ascii="宋体" w:hAnsi="宋体" w:eastAsia="宋体" w:cs="宋体"/>
          <w:sz w:val="32"/>
          <w:szCs w:val="32"/>
        </w:rPr>
        <w:t>0.28%</w:t>
      </w:r>
      <w:r>
        <w:rPr>
          <w:rFonts w:hint="eastAsia" w:ascii="宋体" w:hAnsi="宋体" w:eastAsia="宋体" w:cs="宋体"/>
          <w:sz w:val="32"/>
          <w:szCs w:val="32"/>
        </w:rPr>
        <w:t>；</w:t>
      </w:r>
    </w:p>
    <w:p>
      <w:pPr>
        <w:pStyle w:val="17"/>
        <w:numPr>
          <w:ilvl w:val="0"/>
          <w:numId w:val="3"/>
        </w:numPr>
        <w:ind w:firstLine="634" w:firstLineChars="200"/>
        <w:rPr>
          <w:rFonts w:ascii="宋体" w:hAnsi="宋体" w:eastAsia="宋体" w:cs="Times New Roman"/>
          <w:sz w:val="32"/>
          <w:szCs w:val="32"/>
        </w:rPr>
      </w:pPr>
      <w:r>
        <w:rPr>
          <w:rFonts w:hint="eastAsia" w:ascii="宋体" w:hAnsi="宋体" w:eastAsia="宋体" w:cs="宋体"/>
          <w:sz w:val="32"/>
          <w:szCs w:val="32"/>
        </w:rPr>
        <w:t>农林水支出（类）支出</w:t>
      </w:r>
      <w:r>
        <w:rPr>
          <w:rFonts w:ascii="宋体" w:hAnsi="宋体" w:eastAsia="宋体" w:cs="宋体"/>
          <w:sz w:val="32"/>
          <w:szCs w:val="32"/>
        </w:rPr>
        <w:t>282.92</w:t>
      </w:r>
      <w:r>
        <w:rPr>
          <w:rFonts w:hint="eastAsia" w:ascii="宋体" w:hAnsi="宋体" w:eastAsia="宋体" w:cs="宋体"/>
          <w:sz w:val="32"/>
          <w:szCs w:val="32"/>
        </w:rPr>
        <w:t>万元，占</w:t>
      </w:r>
      <w:r>
        <w:rPr>
          <w:rFonts w:ascii="宋体" w:hAnsi="宋体" w:eastAsia="宋体" w:cs="宋体"/>
          <w:sz w:val="32"/>
          <w:szCs w:val="32"/>
        </w:rPr>
        <w:t>99.72%</w:t>
      </w:r>
      <w:r>
        <w:rPr>
          <w:rFonts w:hint="eastAsia" w:ascii="宋体" w:hAnsi="宋体" w:eastAsia="宋体" w:cs="宋体"/>
          <w:sz w:val="32"/>
          <w:szCs w:val="32"/>
        </w:rPr>
        <w:t>。</w:t>
      </w:r>
    </w:p>
    <w:p>
      <w:pPr>
        <w:pStyle w:val="17"/>
        <w:ind w:firstLine="793"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7"/>
        <w:ind w:firstLine="793"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年度财政拨款支出年初预算数为</w:t>
      </w:r>
      <w:r>
        <w:rPr>
          <w:rFonts w:ascii="宋体" w:hAnsi="宋体" w:eastAsia="宋体" w:cs="宋体"/>
          <w:sz w:val="32"/>
          <w:szCs w:val="32"/>
        </w:rPr>
        <w:t>283.71</w:t>
      </w:r>
      <w:r>
        <w:rPr>
          <w:rFonts w:hint="eastAsia" w:ascii="宋体" w:hAnsi="宋体" w:eastAsia="宋体" w:cs="宋体"/>
          <w:sz w:val="32"/>
          <w:szCs w:val="32"/>
        </w:rPr>
        <w:t>万元，支出决算数为</w:t>
      </w:r>
      <w:r>
        <w:rPr>
          <w:rFonts w:ascii="宋体" w:hAnsi="宋体" w:eastAsia="宋体" w:cs="宋体"/>
          <w:sz w:val="32"/>
          <w:szCs w:val="32"/>
        </w:rPr>
        <w:t>283.71</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，其中：</w:t>
      </w:r>
    </w:p>
    <w:p>
      <w:pPr>
        <w:pStyle w:val="17"/>
        <w:ind w:firstLine="793"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、一般公共服务支出（</w:t>
      </w:r>
      <w:r>
        <w:rPr>
          <w:rFonts w:ascii="宋体" w:hAnsi="宋体" w:eastAsia="宋体" w:cs="宋体"/>
          <w:sz w:val="32"/>
          <w:szCs w:val="32"/>
        </w:rPr>
        <w:t>201</w:t>
      </w:r>
      <w:r>
        <w:rPr>
          <w:rFonts w:hint="eastAsia" w:ascii="宋体" w:hAnsi="宋体" w:eastAsia="宋体" w:cs="宋体"/>
          <w:sz w:val="32"/>
          <w:szCs w:val="32"/>
        </w:rPr>
        <w:t>）群攻团体事务（</w:t>
      </w:r>
      <w:r>
        <w:rPr>
          <w:rFonts w:ascii="宋体" w:hAnsi="宋体" w:eastAsia="宋体" w:cs="宋体"/>
          <w:sz w:val="32"/>
          <w:szCs w:val="32"/>
        </w:rPr>
        <w:t>29</w:t>
      </w:r>
      <w:r>
        <w:rPr>
          <w:rFonts w:hint="eastAsia" w:ascii="宋体" w:hAnsi="宋体" w:eastAsia="宋体" w:cs="宋体"/>
          <w:sz w:val="32"/>
          <w:szCs w:val="32"/>
        </w:rPr>
        <w:t>）工会事务（</w:t>
      </w:r>
      <w:r>
        <w:rPr>
          <w:rFonts w:ascii="宋体" w:hAnsi="宋体" w:eastAsia="宋体" w:cs="宋体"/>
          <w:sz w:val="32"/>
          <w:szCs w:val="32"/>
        </w:rPr>
        <w:t>06</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0.79</w:t>
      </w:r>
      <w:r>
        <w:rPr>
          <w:rFonts w:hint="eastAsia" w:ascii="宋体" w:hAnsi="宋体" w:eastAsia="宋体" w:cs="宋体"/>
          <w:sz w:val="32"/>
          <w:szCs w:val="32"/>
        </w:rPr>
        <w:t>万元，支出决算为</w:t>
      </w:r>
      <w:r>
        <w:rPr>
          <w:rFonts w:ascii="宋体" w:hAnsi="宋体" w:eastAsia="宋体" w:cs="宋体"/>
          <w:sz w:val="32"/>
          <w:szCs w:val="32"/>
        </w:rPr>
        <w:t>0.79</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、农林水支出（</w:t>
      </w:r>
      <w:r>
        <w:rPr>
          <w:rFonts w:ascii="宋体" w:hAnsi="宋体" w:eastAsia="宋体" w:cs="宋体"/>
          <w:sz w:val="32"/>
          <w:szCs w:val="32"/>
        </w:rPr>
        <w:t>213</w:t>
      </w:r>
      <w:r>
        <w:rPr>
          <w:rFonts w:hint="eastAsia" w:ascii="宋体" w:hAnsi="宋体" w:eastAsia="宋体" w:cs="宋体"/>
          <w:sz w:val="32"/>
          <w:szCs w:val="32"/>
        </w:rPr>
        <w:t>）水利（</w:t>
      </w:r>
      <w:r>
        <w:rPr>
          <w:rFonts w:ascii="宋体" w:hAnsi="宋体" w:eastAsia="宋体" w:cs="宋体"/>
          <w:sz w:val="32"/>
          <w:szCs w:val="32"/>
        </w:rPr>
        <w:t>03</w:t>
      </w:r>
      <w:r>
        <w:rPr>
          <w:rFonts w:hint="eastAsia" w:ascii="宋体" w:hAnsi="宋体" w:eastAsia="宋体" w:cs="宋体"/>
          <w:sz w:val="32"/>
          <w:szCs w:val="32"/>
        </w:rPr>
        <w:t>）水利行业业务管理</w:t>
      </w:r>
      <w:r>
        <w:rPr>
          <w:rFonts w:ascii="宋体" w:hAnsi="宋体" w:eastAsia="宋体" w:cs="宋体"/>
          <w:sz w:val="32"/>
          <w:szCs w:val="32"/>
        </w:rPr>
        <w:t>(04</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194.56</w:t>
      </w:r>
      <w:r>
        <w:rPr>
          <w:rFonts w:hint="eastAsia" w:ascii="宋体" w:hAnsi="宋体" w:eastAsia="宋体" w:cs="宋体"/>
          <w:sz w:val="32"/>
          <w:szCs w:val="32"/>
        </w:rPr>
        <w:t>万元，支出决算为</w:t>
      </w:r>
      <w:r>
        <w:rPr>
          <w:rFonts w:ascii="宋体" w:hAnsi="宋体" w:eastAsia="宋体" w:cs="宋体"/>
          <w:sz w:val="32"/>
          <w:szCs w:val="32"/>
        </w:rPr>
        <w:t>194.56</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ascii="宋体" w:hAnsi="宋体" w:eastAsia="宋体" w:cs="宋体"/>
          <w:sz w:val="32"/>
          <w:szCs w:val="32"/>
        </w:rPr>
        <w:t>3</w:t>
      </w:r>
      <w:r>
        <w:rPr>
          <w:rFonts w:hint="eastAsia" w:ascii="宋体" w:hAnsi="宋体" w:eastAsia="宋体" w:cs="宋体"/>
          <w:sz w:val="32"/>
          <w:szCs w:val="32"/>
        </w:rPr>
        <w:t>、农林水支出（</w:t>
      </w:r>
      <w:r>
        <w:rPr>
          <w:rFonts w:ascii="宋体" w:hAnsi="宋体" w:eastAsia="宋体" w:cs="宋体"/>
          <w:sz w:val="32"/>
          <w:szCs w:val="32"/>
        </w:rPr>
        <w:t>213</w:t>
      </w:r>
      <w:r>
        <w:rPr>
          <w:rFonts w:hint="eastAsia" w:ascii="宋体" w:hAnsi="宋体" w:eastAsia="宋体" w:cs="宋体"/>
          <w:sz w:val="32"/>
          <w:szCs w:val="32"/>
        </w:rPr>
        <w:t>）水利（</w:t>
      </w:r>
      <w:r>
        <w:rPr>
          <w:rFonts w:ascii="宋体" w:hAnsi="宋体" w:eastAsia="宋体" w:cs="宋体"/>
          <w:sz w:val="32"/>
          <w:szCs w:val="32"/>
        </w:rPr>
        <w:t>03</w:t>
      </w:r>
      <w:r>
        <w:rPr>
          <w:rFonts w:hint="eastAsia" w:ascii="宋体" w:hAnsi="宋体" w:eastAsia="宋体" w:cs="宋体"/>
          <w:sz w:val="32"/>
          <w:szCs w:val="32"/>
        </w:rPr>
        <w:t>）防汛</w:t>
      </w:r>
      <w:r>
        <w:rPr>
          <w:rFonts w:ascii="宋体" w:hAnsi="宋体" w:eastAsia="宋体" w:cs="宋体"/>
          <w:sz w:val="32"/>
          <w:szCs w:val="32"/>
        </w:rPr>
        <w:t>(14</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63.15</w:t>
      </w:r>
      <w:r>
        <w:rPr>
          <w:rFonts w:hint="eastAsia" w:ascii="宋体" w:hAnsi="宋体" w:eastAsia="宋体" w:cs="宋体"/>
          <w:sz w:val="32"/>
          <w:szCs w:val="32"/>
        </w:rPr>
        <w:t>万元，支出决算为</w:t>
      </w:r>
      <w:r>
        <w:rPr>
          <w:rFonts w:ascii="宋体" w:hAnsi="宋体" w:eastAsia="宋体" w:cs="宋体"/>
          <w:sz w:val="32"/>
          <w:szCs w:val="32"/>
        </w:rPr>
        <w:t>63.15</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ascii="宋体" w:hAnsi="宋体" w:eastAsia="宋体" w:cs="宋体"/>
          <w:sz w:val="32"/>
          <w:szCs w:val="32"/>
        </w:rPr>
        <w:t>4</w:t>
      </w:r>
      <w:r>
        <w:rPr>
          <w:rFonts w:hint="eastAsia" w:ascii="宋体" w:hAnsi="宋体" w:eastAsia="宋体" w:cs="宋体"/>
          <w:sz w:val="32"/>
          <w:szCs w:val="32"/>
        </w:rPr>
        <w:t>、农林水支出（</w:t>
      </w:r>
      <w:r>
        <w:rPr>
          <w:rFonts w:ascii="宋体" w:hAnsi="宋体" w:eastAsia="宋体" w:cs="宋体"/>
          <w:sz w:val="32"/>
          <w:szCs w:val="32"/>
        </w:rPr>
        <w:t>213</w:t>
      </w:r>
      <w:r>
        <w:rPr>
          <w:rFonts w:hint="eastAsia" w:ascii="宋体" w:hAnsi="宋体" w:eastAsia="宋体" w:cs="宋体"/>
          <w:sz w:val="32"/>
          <w:szCs w:val="32"/>
        </w:rPr>
        <w:t>）水利（</w:t>
      </w:r>
      <w:r>
        <w:rPr>
          <w:rFonts w:ascii="宋体" w:hAnsi="宋体" w:eastAsia="宋体" w:cs="宋体"/>
          <w:sz w:val="32"/>
          <w:szCs w:val="32"/>
        </w:rPr>
        <w:t>03</w:t>
      </w:r>
      <w:r>
        <w:rPr>
          <w:rFonts w:hint="eastAsia" w:ascii="宋体" w:hAnsi="宋体" w:eastAsia="宋体" w:cs="宋体"/>
          <w:sz w:val="32"/>
          <w:szCs w:val="32"/>
        </w:rPr>
        <w:t>）抗旱</w:t>
      </w:r>
      <w:r>
        <w:rPr>
          <w:rFonts w:ascii="宋体" w:hAnsi="宋体" w:eastAsia="宋体" w:cs="宋体"/>
          <w:sz w:val="32"/>
          <w:szCs w:val="32"/>
        </w:rPr>
        <w:t>(15</w:t>
      </w:r>
      <w:r>
        <w:rPr>
          <w:rFonts w:hint="eastAsia" w:ascii="宋体" w:hAnsi="宋体" w:eastAsia="宋体" w:cs="宋体"/>
          <w:sz w:val="32"/>
          <w:szCs w:val="32"/>
        </w:rPr>
        <w:t>）。</w:t>
      </w:r>
    </w:p>
    <w:p>
      <w:pPr>
        <w:pStyle w:val="17"/>
        <w:ind w:firstLine="793"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25.21</w:t>
      </w:r>
      <w:r>
        <w:rPr>
          <w:rFonts w:hint="eastAsia" w:ascii="宋体" w:hAnsi="宋体" w:eastAsia="宋体" w:cs="宋体"/>
          <w:sz w:val="32"/>
          <w:szCs w:val="32"/>
        </w:rPr>
        <w:t>万元，支出决算为</w:t>
      </w:r>
      <w:r>
        <w:rPr>
          <w:rFonts w:ascii="宋体" w:hAnsi="宋体" w:eastAsia="宋体" w:cs="宋体"/>
          <w:sz w:val="32"/>
          <w:szCs w:val="32"/>
        </w:rPr>
        <w:t>25.21</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7"/>
        <w:rPr>
          <w:rFonts w:hAnsi="黑体" w:cs="Times New Roman"/>
          <w:b/>
          <w:bCs/>
          <w:sz w:val="32"/>
          <w:szCs w:val="32"/>
        </w:rPr>
      </w:pPr>
      <w:r>
        <w:rPr>
          <w:rFonts w:hint="eastAsia" w:hAnsi="黑体"/>
          <w:b/>
          <w:bCs/>
          <w:sz w:val="32"/>
          <w:szCs w:val="32"/>
        </w:rPr>
        <w:t>六、一般公共预算财政拨款基本支出决算情况说明</w:t>
      </w:r>
    </w:p>
    <w:p>
      <w:pPr>
        <w:pStyle w:val="17"/>
        <w:ind w:firstLine="634" w:firstLineChars="200"/>
        <w:rPr>
          <w:rFonts w:ascii="宋体" w:hAnsi="宋体" w:eastAsia="宋体" w:cs="Times New Roman"/>
          <w:i/>
          <w:iCs/>
          <w:color w:val="FF0000"/>
          <w:sz w:val="32"/>
          <w:szCs w:val="32"/>
        </w:rPr>
      </w:pPr>
      <w:r>
        <w:rPr>
          <w:rFonts w:ascii="宋体" w:hAnsi="宋体" w:eastAsia="宋体" w:cs="宋体"/>
          <w:sz w:val="32"/>
          <w:szCs w:val="32"/>
        </w:rPr>
        <w:t>2021</w:t>
      </w:r>
      <w:r>
        <w:rPr>
          <w:rFonts w:hint="eastAsia" w:ascii="宋体" w:hAnsi="宋体" w:eastAsia="宋体" w:cs="宋体"/>
          <w:sz w:val="32"/>
          <w:szCs w:val="32"/>
        </w:rPr>
        <w:t>年度财政拨款基本支出</w:t>
      </w:r>
      <w:r>
        <w:rPr>
          <w:rFonts w:ascii="宋体" w:hAnsi="宋体" w:eastAsia="宋体" w:cs="宋体"/>
          <w:sz w:val="32"/>
          <w:szCs w:val="32"/>
        </w:rPr>
        <w:t>283.71</w:t>
      </w:r>
      <w:r>
        <w:rPr>
          <w:rFonts w:hint="eastAsia" w:ascii="宋体" w:hAnsi="宋体" w:eastAsia="宋体" w:cs="宋体"/>
          <w:sz w:val="32"/>
          <w:szCs w:val="32"/>
        </w:rPr>
        <w:t>万元，其中：人员经费</w:t>
      </w:r>
      <w:r>
        <w:rPr>
          <w:rFonts w:ascii="宋体" w:hAnsi="宋体" w:eastAsia="宋体" w:cs="宋体"/>
          <w:sz w:val="32"/>
          <w:szCs w:val="32"/>
        </w:rPr>
        <w:t>217.57</w:t>
      </w:r>
      <w:r>
        <w:rPr>
          <w:rFonts w:hint="eastAsia" w:ascii="宋体" w:hAnsi="宋体" w:eastAsia="宋体" w:cs="宋体"/>
          <w:sz w:val="32"/>
          <w:szCs w:val="32"/>
        </w:rPr>
        <w:t>万元，占基本支出的</w:t>
      </w:r>
      <w:r>
        <w:rPr>
          <w:rFonts w:ascii="宋体" w:hAnsi="宋体" w:eastAsia="宋体" w:cs="宋体"/>
          <w:sz w:val="32"/>
          <w:szCs w:val="32"/>
        </w:rPr>
        <w:t>76.7%,</w:t>
      </w:r>
      <w:r>
        <w:rPr>
          <w:rFonts w:hint="eastAsia" w:ascii="宋体" w:hAnsi="宋体" w:eastAsia="宋体" w:cs="宋体"/>
          <w:sz w:val="32"/>
          <w:szCs w:val="32"/>
        </w:rPr>
        <w:t>主要包括基本工资、津贴补贴、绩效工资、机关事业单位养老保险缴费、职业年金缴费、职工基本医疗保险缴费、其他社会保险缴费、住房公积金、其他工资福利支出、生活补助等；公用经费</w:t>
      </w:r>
      <w:r>
        <w:rPr>
          <w:rFonts w:ascii="宋体" w:hAnsi="宋体" w:eastAsia="宋体" w:cs="宋体"/>
          <w:sz w:val="32"/>
          <w:szCs w:val="32"/>
        </w:rPr>
        <w:t>66.14</w:t>
      </w:r>
      <w:r>
        <w:rPr>
          <w:rFonts w:hint="eastAsia" w:ascii="宋体" w:hAnsi="宋体" w:eastAsia="宋体" w:cs="宋体"/>
          <w:sz w:val="32"/>
          <w:szCs w:val="32"/>
        </w:rPr>
        <w:t>万元，占基本支出的</w:t>
      </w:r>
      <w:r>
        <w:rPr>
          <w:rFonts w:ascii="宋体" w:hAnsi="宋体" w:eastAsia="宋体" w:cs="宋体"/>
          <w:sz w:val="32"/>
          <w:szCs w:val="32"/>
        </w:rPr>
        <w:t>23.3%</w:t>
      </w:r>
      <w:r>
        <w:rPr>
          <w:rFonts w:hint="eastAsia" w:ascii="宋体" w:hAnsi="宋体" w:eastAsia="宋体" w:cs="宋体"/>
          <w:sz w:val="32"/>
          <w:szCs w:val="32"/>
        </w:rPr>
        <w:t>，主要包括办公费、水费、电费、差旅费、邮电费、会议费、培训费、公务接待费、专用材料费及工会经费。</w:t>
      </w:r>
    </w:p>
    <w:p>
      <w:pPr>
        <w:pStyle w:val="17"/>
        <w:rPr>
          <w:rFonts w:hAnsi="黑体" w:cs="Times New Roman"/>
          <w:b/>
          <w:bCs/>
          <w:sz w:val="32"/>
          <w:szCs w:val="32"/>
        </w:rPr>
      </w:pPr>
      <w:r>
        <w:rPr>
          <w:rFonts w:hint="eastAsia" w:hAnsi="黑体"/>
          <w:b/>
          <w:bCs/>
          <w:sz w:val="32"/>
          <w:szCs w:val="32"/>
        </w:rPr>
        <w:t>七、一般公共预算财政拨款“三公”经费支出决算情况说明</w:t>
      </w:r>
    </w:p>
    <w:p>
      <w:pPr>
        <w:pStyle w:val="17"/>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7"/>
        <w:ind w:firstLine="793"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年度“三公”经费财政拨款支出预算为</w:t>
      </w:r>
      <w:r>
        <w:rPr>
          <w:rFonts w:ascii="宋体" w:hAnsi="宋体" w:eastAsia="宋体" w:cs="宋体"/>
          <w:sz w:val="32"/>
          <w:szCs w:val="32"/>
        </w:rPr>
        <w:t>0.2</w:t>
      </w:r>
      <w:r>
        <w:rPr>
          <w:rFonts w:hint="eastAsia" w:ascii="宋体" w:hAnsi="宋体" w:eastAsia="宋体" w:cs="宋体"/>
          <w:sz w:val="32"/>
          <w:szCs w:val="32"/>
        </w:rPr>
        <w:t>万元，支出决算为</w:t>
      </w:r>
      <w:r>
        <w:rPr>
          <w:rFonts w:ascii="宋体" w:hAnsi="宋体" w:eastAsia="宋体" w:cs="宋体"/>
          <w:sz w:val="32"/>
          <w:szCs w:val="32"/>
        </w:rPr>
        <w:t>0.2</w:t>
      </w:r>
      <w:r>
        <w:rPr>
          <w:rFonts w:hint="eastAsia" w:ascii="宋体" w:hAnsi="宋体" w:eastAsia="宋体" w:cs="宋体"/>
          <w:sz w:val="32"/>
          <w:szCs w:val="32"/>
        </w:rPr>
        <w:t>万元，完成预算的</w:t>
      </w:r>
      <w:r>
        <w:rPr>
          <w:rFonts w:ascii="宋体" w:hAnsi="宋体" w:eastAsia="宋体" w:cs="宋体"/>
          <w:sz w:val="32"/>
          <w:szCs w:val="32"/>
        </w:rPr>
        <w:t>100%</w:t>
      </w:r>
      <w:r>
        <w:rPr>
          <w:rFonts w:hint="eastAsia" w:ascii="宋体" w:hAnsi="宋体" w:eastAsia="宋体" w:cs="宋体"/>
          <w:sz w:val="32"/>
          <w:szCs w:val="32"/>
        </w:rPr>
        <w:t>，其中：</w:t>
      </w:r>
    </w:p>
    <w:p>
      <w:pPr>
        <w:pStyle w:val="17"/>
        <w:ind w:firstLine="793" w:firstLineChars="250"/>
        <w:rPr>
          <w:rFonts w:ascii="宋体" w:hAnsi="宋体" w:eastAsia="宋体" w:cs="Times New Roman"/>
          <w:sz w:val="32"/>
          <w:szCs w:val="32"/>
        </w:rPr>
      </w:pPr>
      <w:r>
        <w:rPr>
          <w:rFonts w:hint="eastAsia" w:ascii="宋体" w:hAnsi="宋体" w:eastAsia="宋体" w:cs="宋体"/>
          <w:sz w:val="32"/>
          <w:szCs w:val="32"/>
        </w:rPr>
        <w:t>因公出国（境）费支出预算为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0</w:t>
      </w:r>
      <w:r>
        <w:rPr>
          <w:rFonts w:hint="eastAsia" w:ascii="宋体" w:hAnsi="宋体" w:eastAsia="宋体" w:cs="宋体"/>
          <w:sz w:val="32"/>
          <w:szCs w:val="32"/>
        </w:rPr>
        <w:t>万元，完成预算的</w:t>
      </w:r>
      <w:r>
        <w:rPr>
          <w:rFonts w:ascii="宋体" w:hAnsi="宋体" w:eastAsia="宋体" w:cs="宋体"/>
          <w:sz w:val="32"/>
          <w:szCs w:val="32"/>
        </w:rPr>
        <w:t>0%</w:t>
      </w:r>
      <w:r>
        <w:rPr>
          <w:rFonts w:hint="eastAsia" w:ascii="宋体" w:hAnsi="宋体" w:eastAsia="宋体" w:cs="宋体"/>
          <w:sz w:val="32"/>
          <w:szCs w:val="32"/>
        </w:rPr>
        <w:t>。</w:t>
      </w:r>
      <w:r>
        <w:rPr>
          <w:rFonts w:hint="eastAsia" w:ascii="宋体" w:hAnsi="宋体" w:eastAsia="宋体" w:cs="宋体"/>
          <w:color w:val="000000"/>
          <w:kern w:val="0"/>
          <w:sz w:val="31"/>
          <w:szCs w:val="31"/>
          <w:lang w:val="en-US" w:eastAsia="zh-CN" w:bidi="ar"/>
        </w:rPr>
        <w:t>与上年相比减少0万元。</w:t>
      </w:r>
    </w:p>
    <w:p>
      <w:pPr>
        <w:pStyle w:val="17"/>
        <w:ind w:firstLine="793" w:firstLineChars="250"/>
        <w:rPr>
          <w:rFonts w:hint="eastAsia" w:ascii="宋体" w:hAnsi="宋体" w:cs="Times New Roman" w:eastAsiaTheme="minorEastAsia"/>
          <w:sz w:val="32"/>
          <w:szCs w:val="32"/>
          <w:lang w:eastAsia="zh-CN"/>
        </w:rPr>
      </w:pPr>
      <w:r>
        <w:rPr>
          <w:rFonts w:hint="eastAsia" w:ascii="宋体" w:hAnsi="宋体" w:eastAsia="宋体" w:cs="宋体"/>
          <w:sz w:val="32"/>
          <w:szCs w:val="32"/>
        </w:rPr>
        <w:t>公务接待费支出预算为</w:t>
      </w:r>
      <w:r>
        <w:rPr>
          <w:rFonts w:ascii="宋体" w:hAnsi="宋体" w:eastAsia="宋体" w:cs="宋体"/>
          <w:sz w:val="32"/>
          <w:szCs w:val="32"/>
        </w:rPr>
        <w:t>0.2</w:t>
      </w:r>
      <w:r>
        <w:rPr>
          <w:rFonts w:hint="eastAsia" w:ascii="宋体" w:hAnsi="宋体" w:eastAsia="宋体" w:cs="宋体"/>
          <w:sz w:val="32"/>
          <w:szCs w:val="32"/>
        </w:rPr>
        <w:t>万元，支出决算为</w:t>
      </w:r>
      <w:r>
        <w:rPr>
          <w:rFonts w:ascii="宋体" w:hAnsi="宋体" w:eastAsia="宋体" w:cs="宋体"/>
          <w:sz w:val="32"/>
          <w:szCs w:val="32"/>
        </w:rPr>
        <w:t>0.2</w:t>
      </w:r>
      <w:r>
        <w:rPr>
          <w:rFonts w:hint="eastAsia" w:ascii="宋体" w:hAnsi="宋体" w:eastAsia="宋体" w:cs="宋体"/>
          <w:sz w:val="32"/>
          <w:szCs w:val="32"/>
        </w:rPr>
        <w:t>万元，完成预算的</w:t>
      </w:r>
      <w:r>
        <w:rPr>
          <w:rFonts w:ascii="宋体" w:hAnsi="宋体" w:eastAsia="宋体" w:cs="宋体"/>
          <w:sz w:val="32"/>
          <w:szCs w:val="32"/>
        </w:rPr>
        <w:t>100%</w:t>
      </w:r>
      <w:r>
        <w:rPr>
          <w:rFonts w:hint="eastAsia" w:ascii="宋体" w:hAnsi="宋体" w:eastAsia="宋体" w:cs="宋体"/>
          <w:sz w:val="32"/>
          <w:szCs w:val="32"/>
        </w:rPr>
        <w:t>，决算数等于预算数。</w:t>
      </w:r>
      <w:r>
        <w:rPr>
          <w:rFonts w:hint="eastAsia" w:asciiTheme="minorEastAsia" w:hAnsiTheme="minorEastAsia" w:eastAsiaTheme="minorEastAsia"/>
          <w:sz w:val="32"/>
          <w:szCs w:val="32"/>
        </w:rPr>
        <w:t>与上年相比持平</w:t>
      </w:r>
      <w:r>
        <w:rPr>
          <w:rFonts w:hint="eastAsia" w:asciiTheme="minorEastAsia" w:hAnsiTheme="minorEastAsia" w:eastAsiaTheme="minorEastAsia"/>
          <w:sz w:val="32"/>
          <w:szCs w:val="32"/>
          <w:lang w:eastAsia="zh-CN"/>
        </w:rPr>
        <w:t>。</w:t>
      </w:r>
      <w:bookmarkStart w:id="3" w:name="_GoBack"/>
      <w:bookmarkEnd w:id="3"/>
    </w:p>
    <w:p>
      <w:pPr>
        <w:pStyle w:val="17"/>
        <w:ind w:firstLine="793" w:firstLineChars="250"/>
        <w:rPr>
          <w:rFonts w:ascii="宋体" w:hAnsi="宋体" w:eastAsia="宋体" w:cs="Times New Roman"/>
          <w:sz w:val="32"/>
          <w:szCs w:val="32"/>
        </w:rPr>
      </w:pPr>
      <w:r>
        <w:rPr>
          <w:rFonts w:hint="eastAsia" w:ascii="宋体" w:hAnsi="宋体" w:eastAsia="宋体" w:cs="宋体"/>
          <w:sz w:val="32"/>
          <w:szCs w:val="32"/>
        </w:rPr>
        <w:t>公务用车购置费支出预算为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0</w:t>
      </w:r>
      <w:r>
        <w:rPr>
          <w:rFonts w:hint="eastAsia" w:ascii="宋体" w:hAnsi="宋体" w:eastAsia="宋体" w:cs="宋体"/>
          <w:sz w:val="32"/>
          <w:szCs w:val="32"/>
        </w:rPr>
        <w:t>万元，完成预算的</w:t>
      </w:r>
      <w:r>
        <w:rPr>
          <w:rFonts w:ascii="宋体" w:hAnsi="宋体" w:eastAsia="宋体" w:cs="宋体"/>
          <w:sz w:val="32"/>
          <w:szCs w:val="32"/>
        </w:rPr>
        <w:t>0%</w:t>
      </w:r>
      <w:r>
        <w:rPr>
          <w:rFonts w:hint="eastAsia" w:ascii="宋体" w:hAnsi="宋体" w:eastAsia="宋体" w:cs="宋体"/>
          <w:sz w:val="32"/>
          <w:szCs w:val="32"/>
        </w:rPr>
        <w:t>。</w:t>
      </w:r>
      <w:r>
        <w:rPr>
          <w:rFonts w:hint="eastAsia" w:ascii="宋体" w:hAnsi="宋体" w:eastAsia="宋体" w:cs="宋体"/>
          <w:color w:val="000000"/>
          <w:kern w:val="0"/>
          <w:sz w:val="31"/>
          <w:szCs w:val="31"/>
          <w:lang w:val="en-US" w:eastAsia="zh-CN" w:bidi="ar"/>
        </w:rPr>
        <w:t>与上年相比减少0万元。</w:t>
      </w:r>
    </w:p>
    <w:p>
      <w:pPr>
        <w:pStyle w:val="17"/>
        <w:ind w:firstLine="793" w:firstLineChars="250"/>
      </w:pPr>
      <w:r>
        <w:rPr>
          <w:rFonts w:hint="eastAsia" w:ascii="宋体" w:hAnsi="宋体" w:eastAsia="宋体" w:cs="宋体"/>
          <w:sz w:val="32"/>
          <w:szCs w:val="32"/>
        </w:rPr>
        <w:t>公务用车运行维护费支出预算为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0</w:t>
      </w:r>
      <w:r>
        <w:rPr>
          <w:rFonts w:hint="eastAsia" w:ascii="宋体" w:hAnsi="宋体" w:eastAsia="宋体" w:cs="宋体"/>
          <w:sz w:val="32"/>
          <w:szCs w:val="32"/>
        </w:rPr>
        <w:t>万元，完成预算的</w:t>
      </w:r>
      <w:r>
        <w:rPr>
          <w:rFonts w:ascii="宋体" w:hAnsi="宋体" w:eastAsia="宋体" w:cs="宋体"/>
          <w:sz w:val="32"/>
          <w:szCs w:val="32"/>
        </w:rPr>
        <w:t>0%</w:t>
      </w:r>
      <w:r>
        <w:rPr>
          <w:rFonts w:hint="eastAsia" w:ascii="宋体" w:hAnsi="宋体" w:eastAsia="宋体" w:cs="宋体"/>
          <w:sz w:val="32"/>
          <w:szCs w:val="32"/>
        </w:rPr>
        <w:t>。</w:t>
      </w:r>
      <w:r>
        <w:rPr>
          <w:rFonts w:hint="eastAsia" w:ascii="宋体" w:hAnsi="宋体" w:eastAsia="宋体" w:cs="宋体"/>
          <w:color w:val="000000"/>
          <w:kern w:val="0"/>
          <w:sz w:val="31"/>
          <w:szCs w:val="31"/>
          <w:lang w:val="en-US" w:eastAsia="zh-CN" w:bidi="ar"/>
        </w:rPr>
        <w:t>与上年相比减少0万元。</w:t>
      </w:r>
    </w:p>
    <w:p>
      <w:pPr>
        <w:pStyle w:val="17"/>
        <w:ind w:firstLine="634" w:firstLineChars="200"/>
        <w:rPr>
          <w:rFonts w:ascii="宋体" w:hAnsi="宋体" w:eastAsia="宋体" w:cs="Times New Roman"/>
          <w:sz w:val="32"/>
          <w:szCs w:val="32"/>
        </w:rPr>
      </w:pPr>
    </w:p>
    <w:p>
      <w:pPr>
        <w:pStyle w:val="17"/>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7"/>
        <w:ind w:firstLine="634"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年度“三公”经费财政拨款支出决算中，公务接待费支出决算</w:t>
      </w:r>
      <w:r>
        <w:rPr>
          <w:rFonts w:ascii="宋体" w:hAnsi="宋体" w:eastAsia="宋体" w:cs="宋体"/>
          <w:sz w:val="32"/>
          <w:szCs w:val="32"/>
        </w:rPr>
        <w:t>0.2</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因公出国（境）费支出决算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公务用车购置费及运行维护费支出决算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。其中：</w:t>
      </w:r>
    </w:p>
    <w:p>
      <w:pPr>
        <w:pStyle w:val="17"/>
        <w:ind w:firstLine="634" w:firstLineChars="200"/>
        <w:rPr>
          <w:rFonts w:ascii="宋体" w:hAnsi="宋体" w:eastAsia="宋体" w:cs="Times New Roman"/>
          <w:b/>
          <w:bCs/>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万元，全年安排因公出国（境）团组</w:t>
      </w:r>
      <w:r>
        <w:rPr>
          <w:rFonts w:ascii="宋体" w:hAnsi="宋体" w:eastAsia="宋体" w:cs="宋体"/>
          <w:sz w:val="32"/>
          <w:szCs w:val="32"/>
        </w:rPr>
        <w:t>0</w:t>
      </w:r>
      <w:r>
        <w:rPr>
          <w:rFonts w:hint="eastAsia" w:ascii="宋体" w:hAnsi="宋体" w:eastAsia="宋体" w:cs="宋体"/>
          <w:sz w:val="32"/>
          <w:szCs w:val="32"/>
        </w:rPr>
        <w:t>个，累计</w:t>
      </w:r>
      <w:r>
        <w:rPr>
          <w:rFonts w:ascii="宋体" w:hAnsi="宋体" w:eastAsia="宋体" w:cs="宋体"/>
          <w:sz w:val="32"/>
          <w:szCs w:val="32"/>
        </w:rPr>
        <w:t>0</w:t>
      </w:r>
      <w:r>
        <w:rPr>
          <w:rFonts w:hint="eastAsia" w:ascii="宋体" w:hAnsi="宋体" w:eastAsia="宋体" w:cs="宋体"/>
          <w:sz w:val="32"/>
          <w:szCs w:val="32"/>
        </w:rPr>
        <w:t>人次。</w:t>
      </w:r>
    </w:p>
    <w:p>
      <w:pPr>
        <w:pStyle w:val="17"/>
        <w:ind w:firstLine="634" w:firstLineChars="20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w:t>
      </w:r>
      <w:r>
        <w:rPr>
          <w:rFonts w:ascii="宋体" w:hAnsi="宋体" w:eastAsia="宋体" w:cs="宋体"/>
          <w:sz w:val="32"/>
          <w:szCs w:val="32"/>
        </w:rPr>
        <w:t>0.2</w:t>
      </w:r>
      <w:r>
        <w:rPr>
          <w:rFonts w:hint="eastAsia" w:ascii="宋体" w:hAnsi="宋体" w:eastAsia="宋体" w:cs="宋体"/>
          <w:sz w:val="32"/>
          <w:szCs w:val="32"/>
        </w:rPr>
        <w:t>万元，全年共接待来访团组</w:t>
      </w:r>
      <w:r>
        <w:rPr>
          <w:rFonts w:ascii="宋体" w:hAnsi="宋体" w:eastAsia="宋体" w:cs="宋体"/>
          <w:sz w:val="32"/>
          <w:szCs w:val="32"/>
        </w:rPr>
        <w:t>1</w:t>
      </w:r>
      <w:r>
        <w:rPr>
          <w:rFonts w:hint="eastAsia" w:ascii="宋体" w:hAnsi="宋体" w:eastAsia="宋体" w:cs="宋体"/>
          <w:sz w:val="32"/>
          <w:szCs w:val="32"/>
        </w:rPr>
        <w:t>个、来宾</w:t>
      </w:r>
      <w:r>
        <w:rPr>
          <w:rFonts w:ascii="宋体" w:hAnsi="宋体" w:eastAsia="宋体" w:cs="宋体"/>
          <w:sz w:val="32"/>
          <w:szCs w:val="32"/>
        </w:rPr>
        <w:t>12</w:t>
      </w:r>
      <w:r>
        <w:rPr>
          <w:rFonts w:hint="eastAsia" w:ascii="宋体" w:hAnsi="宋体" w:eastAsia="宋体" w:cs="宋体"/>
          <w:sz w:val="32"/>
          <w:szCs w:val="32"/>
        </w:rPr>
        <w:t>人次，主要是防汛抢险演练知识交流学习发生的接待支出。</w:t>
      </w:r>
    </w:p>
    <w:p>
      <w:pPr>
        <w:ind w:firstLine="793"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w:t>
      </w:r>
      <w:r>
        <w:rPr>
          <w:rFonts w:ascii="宋体" w:cs="宋体"/>
          <w:sz w:val="32"/>
          <w:szCs w:val="32"/>
        </w:rPr>
        <w:t>0</w:t>
      </w:r>
      <w:r>
        <w:rPr>
          <w:rFonts w:hint="eastAsia" w:ascii="宋体" w:hAnsi="宋体" w:cs="宋体"/>
          <w:sz w:val="32"/>
          <w:szCs w:val="32"/>
        </w:rPr>
        <w:t>万元，其中：公务用车购置费</w:t>
      </w:r>
      <w:r>
        <w:rPr>
          <w:rFonts w:ascii="宋体" w:cs="宋体"/>
          <w:sz w:val="32"/>
          <w:szCs w:val="32"/>
        </w:rPr>
        <w:t>0</w:t>
      </w:r>
      <w:r>
        <w:rPr>
          <w:rFonts w:hint="eastAsia" w:ascii="宋体" w:hAnsi="宋体" w:cs="宋体"/>
          <w:sz w:val="32"/>
          <w:szCs w:val="32"/>
        </w:rPr>
        <w:t>万元，岳阳市屈原管理区堤防管理总站及下属分站公务用车</w:t>
      </w:r>
      <w:r>
        <w:rPr>
          <w:rFonts w:ascii="宋体" w:cs="宋体"/>
          <w:sz w:val="32"/>
          <w:szCs w:val="32"/>
        </w:rPr>
        <w:t>0</w:t>
      </w:r>
      <w:r>
        <w:rPr>
          <w:rFonts w:hint="eastAsia" w:ascii="宋体" w:hAnsi="宋体" w:cs="宋体"/>
          <w:sz w:val="32"/>
          <w:szCs w:val="32"/>
        </w:rPr>
        <w:t>辆</w:t>
      </w:r>
      <w:r>
        <w:rPr>
          <w:rFonts w:hint="eastAsia" w:ascii="宋体" w:hAnsi="宋体" w:cs="宋体"/>
          <w:color w:val="000000"/>
          <w:sz w:val="32"/>
          <w:szCs w:val="32"/>
        </w:rPr>
        <w:t>。</w:t>
      </w:r>
      <w:r>
        <w:rPr>
          <w:rFonts w:hint="eastAsia" w:ascii="宋体" w:hAnsi="宋体" w:cs="宋体"/>
          <w:sz w:val="32"/>
          <w:szCs w:val="32"/>
        </w:rPr>
        <w:t>公务用车运行维护费</w:t>
      </w:r>
      <w:r>
        <w:rPr>
          <w:rFonts w:ascii="宋体" w:cs="宋体"/>
          <w:sz w:val="32"/>
          <w:szCs w:val="32"/>
        </w:rPr>
        <w:t>0</w:t>
      </w:r>
      <w:r>
        <w:rPr>
          <w:rFonts w:hint="eastAsia" w:ascii="宋体" w:hAnsi="宋体" w:cs="宋体"/>
          <w:sz w:val="32"/>
          <w:szCs w:val="32"/>
        </w:rPr>
        <w:t>万元，截止</w:t>
      </w: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w:t>
      </w:r>
      <w:r>
        <w:rPr>
          <w:rFonts w:ascii="宋体" w:cs="宋体"/>
          <w:sz w:val="32"/>
          <w:szCs w:val="32"/>
        </w:rPr>
        <w:t>0</w:t>
      </w:r>
      <w:r>
        <w:rPr>
          <w:rFonts w:hint="eastAsia" w:ascii="宋体" w:hAnsi="宋体" w:cs="宋体"/>
          <w:sz w:val="32"/>
          <w:szCs w:val="32"/>
        </w:rPr>
        <w:t>辆。</w:t>
      </w:r>
    </w:p>
    <w:p>
      <w:pPr>
        <w:pStyle w:val="17"/>
        <w:rPr>
          <w:rFonts w:hAnsi="黑体" w:cs="Times New Roman"/>
          <w:b/>
          <w:bCs/>
          <w:sz w:val="32"/>
          <w:szCs w:val="32"/>
        </w:rPr>
      </w:pPr>
      <w:r>
        <w:rPr>
          <w:rFonts w:hint="eastAsia" w:hAnsi="黑体"/>
          <w:b/>
          <w:bCs/>
          <w:sz w:val="32"/>
          <w:szCs w:val="32"/>
        </w:rPr>
        <w:t>八、政府性基金预算收入支出决算情况</w:t>
      </w:r>
    </w:p>
    <w:p>
      <w:pPr>
        <w:pStyle w:val="17"/>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年度，本单位无政府性基金预算财政拨款收入、支出。</w:t>
      </w:r>
    </w:p>
    <w:p>
      <w:pPr>
        <w:pStyle w:val="17"/>
        <w:numPr>
          <w:ilvl w:val="0"/>
          <w:numId w:val="4"/>
        </w:numPr>
        <w:rPr>
          <w:rFonts w:hint="eastAsia" w:hAnsi="黑体"/>
          <w:b/>
          <w:i w:val="0"/>
          <w:iCs w:val="0"/>
          <w:sz w:val="32"/>
          <w:szCs w:val="32"/>
          <w:highlight w:val="none"/>
          <w:lang w:eastAsia="zh-CN"/>
        </w:rPr>
      </w:pPr>
      <w:r>
        <w:rPr>
          <w:rFonts w:hint="eastAsia" w:hAnsi="黑体"/>
          <w:b/>
          <w:i w:val="0"/>
          <w:iCs w:val="0"/>
          <w:sz w:val="32"/>
          <w:szCs w:val="32"/>
          <w:highlight w:val="none"/>
        </w:rPr>
        <w:t>国有资本经营预算财政拨款支出决算</w:t>
      </w:r>
      <w:r>
        <w:rPr>
          <w:rFonts w:hint="eastAsia" w:hAnsi="黑体"/>
          <w:b/>
          <w:i w:val="0"/>
          <w:iCs w:val="0"/>
          <w:sz w:val="32"/>
          <w:szCs w:val="32"/>
          <w:highlight w:val="none"/>
          <w:lang w:eastAsia="zh-CN"/>
        </w:rPr>
        <w:t>情况</w:t>
      </w:r>
    </w:p>
    <w:p>
      <w:pPr>
        <w:pStyle w:val="17"/>
        <w:ind w:firstLine="634" w:firstLineChars="200"/>
        <w:rPr>
          <w:rFonts w:hint="default" w:hAnsi="黑体"/>
          <w:b/>
          <w:i w:val="0"/>
          <w:iCs w:val="0"/>
          <w:color w:val="000000" w:themeColor="text1"/>
          <w:sz w:val="32"/>
          <w:szCs w:val="32"/>
          <w:highlight w:val="none"/>
          <w:lang w:val="en-US" w:eastAsia="zh-CN"/>
        </w:rPr>
      </w:pPr>
      <w:r>
        <w:rPr>
          <w:rFonts w:hint="eastAsia" w:asciiTheme="minorEastAsia" w:hAnsiTheme="minorEastAsia" w:eastAsiaTheme="minorEastAsia"/>
          <w:i w:val="0"/>
          <w:iCs/>
          <w:color w:val="000000" w:themeColor="text1"/>
          <w:sz w:val="32"/>
          <w:szCs w:val="32"/>
          <w:highlight w:val="none"/>
        </w:rPr>
        <w:t>本单位无国有资本经营预算财政拨款支出</w:t>
      </w:r>
    </w:p>
    <w:p>
      <w:pPr>
        <w:pStyle w:val="17"/>
        <w:rPr>
          <w:rFonts w:hAnsi="黑体" w:cs="Times New Roman"/>
          <w:b/>
          <w:bCs/>
          <w:sz w:val="32"/>
          <w:szCs w:val="32"/>
        </w:rPr>
      </w:pPr>
      <w:r>
        <w:rPr>
          <w:rFonts w:hint="eastAsia" w:hAnsi="黑体"/>
          <w:b/>
          <w:bCs/>
          <w:sz w:val="32"/>
          <w:szCs w:val="32"/>
        </w:rPr>
        <w:t>十、机关运行经费支出说明</w:t>
      </w:r>
    </w:p>
    <w:p>
      <w:pPr>
        <w:pStyle w:val="17"/>
        <w:ind w:firstLine="634"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年度机关运行经费支出</w:t>
      </w:r>
      <w:r>
        <w:rPr>
          <w:rFonts w:ascii="宋体" w:hAnsi="宋体" w:eastAsia="宋体" w:cs="宋体"/>
          <w:sz w:val="32"/>
          <w:szCs w:val="32"/>
        </w:rPr>
        <w:t>66.14</w:t>
      </w:r>
      <w:r>
        <w:rPr>
          <w:rFonts w:hint="eastAsia" w:ascii="宋体" w:hAnsi="宋体" w:eastAsia="宋体" w:cs="宋体"/>
          <w:sz w:val="32"/>
          <w:szCs w:val="32"/>
        </w:rPr>
        <w:t>万元，比上年决算数增加</w:t>
      </w:r>
      <w:r>
        <w:rPr>
          <w:rFonts w:ascii="宋体" w:hAnsi="宋体" w:eastAsia="宋体" w:cs="宋体"/>
          <w:sz w:val="32"/>
          <w:szCs w:val="32"/>
        </w:rPr>
        <w:t>22.97</w:t>
      </w:r>
      <w:r>
        <w:rPr>
          <w:rFonts w:hint="eastAsia" w:ascii="宋体" w:hAnsi="宋体" w:eastAsia="宋体" w:cs="宋体"/>
          <w:sz w:val="32"/>
          <w:szCs w:val="32"/>
        </w:rPr>
        <w:t>万元，增长</w:t>
      </w:r>
      <w:r>
        <w:rPr>
          <w:rFonts w:ascii="宋体" w:hAnsi="宋体" w:eastAsia="宋体" w:cs="宋体"/>
          <w:sz w:val="32"/>
          <w:szCs w:val="32"/>
        </w:rPr>
        <w:t>48.74%</w:t>
      </w:r>
      <w:r>
        <w:rPr>
          <w:rFonts w:hint="eastAsia" w:ascii="宋体" w:hAnsi="宋体" w:eastAsia="宋体" w:cs="宋体"/>
          <w:sz w:val="32"/>
          <w:szCs w:val="32"/>
        </w:rPr>
        <w:t>。主要原因是：增加了专用材料等防汛物资的预算支出。</w:t>
      </w:r>
    </w:p>
    <w:p>
      <w:pPr>
        <w:pStyle w:val="17"/>
        <w:rPr>
          <w:rFonts w:hAnsi="黑体" w:cs="Times New Roman"/>
          <w:b/>
          <w:bCs/>
          <w:sz w:val="32"/>
          <w:szCs w:val="32"/>
        </w:rPr>
      </w:pPr>
      <w:r>
        <w:rPr>
          <w:rFonts w:hint="eastAsia" w:hAnsi="黑体"/>
          <w:b/>
          <w:bCs/>
          <w:sz w:val="32"/>
          <w:szCs w:val="32"/>
        </w:rPr>
        <w:t>十一、一般性支出情况说明</w:t>
      </w:r>
    </w:p>
    <w:p>
      <w:pPr>
        <w:pStyle w:val="17"/>
        <w:ind w:firstLine="634"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年本部门开支会议费</w:t>
      </w:r>
      <w:r>
        <w:rPr>
          <w:rFonts w:ascii="宋体" w:hAnsi="宋体" w:eastAsia="宋体" w:cs="宋体"/>
          <w:sz w:val="32"/>
          <w:szCs w:val="32"/>
        </w:rPr>
        <w:t>0.8</w:t>
      </w:r>
      <w:r>
        <w:rPr>
          <w:rFonts w:hint="eastAsia" w:ascii="宋体" w:hAnsi="宋体" w:eastAsia="宋体" w:cs="宋体"/>
          <w:sz w:val="32"/>
          <w:szCs w:val="32"/>
        </w:rPr>
        <w:t>万元，用于召开年度工作总结会议，人数</w:t>
      </w:r>
      <w:r>
        <w:rPr>
          <w:rFonts w:ascii="宋体" w:hAnsi="宋体" w:eastAsia="宋体" w:cs="宋体"/>
          <w:sz w:val="32"/>
          <w:szCs w:val="32"/>
        </w:rPr>
        <w:t>31</w:t>
      </w:r>
      <w:r>
        <w:rPr>
          <w:rFonts w:hint="eastAsia" w:ascii="宋体" w:hAnsi="宋体" w:eastAsia="宋体" w:cs="宋体"/>
          <w:sz w:val="32"/>
          <w:szCs w:val="32"/>
        </w:rPr>
        <w:t>人，内容为年终工作总结及新年工作的部署安排等，召开防汛动员会议，人数</w:t>
      </w:r>
      <w:r>
        <w:rPr>
          <w:rFonts w:ascii="宋体" w:hAnsi="宋体" w:eastAsia="宋体" w:cs="宋体"/>
          <w:sz w:val="32"/>
          <w:szCs w:val="32"/>
        </w:rPr>
        <w:t>29</w:t>
      </w:r>
      <w:r>
        <w:rPr>
          <w:rFonts w:hint="eastAsia" w:ascii="宋体" w:hAnsi="宋体" w:eastAsia="宋体" w:cs="宋体"/>
          <w:sz w:val="32"/>
          <w:szCs w:val="32"/>
        </w:rPr>
        <w:t>人，内容为落实防汛责任及疫情防控工作等；开支培训费</w:t>
      </w:r>
      <w:r>
        <w:rPr>
          <w:rFonts w:ascii="宋体" w:hAnsi="宋体" w:eastAsia="宋体" w:cs="宋体"/>
          <w:sz w:val="32"/>
          <w:szCs w:val="32"/>
        </w:rPr>
        <w:t>1.49</w:t>
      </w:r>
      <w:r>
        <w:rPr>
          <w:rFonts w:hint="eastAsia" w:ascii="宋体" w:hAnsi="宋体" w:eastAsia="宋体" w:cs="宋体"/>
          <w:sz w:val="32"/>
          <w:szCs w:val="32"/>
        </w:rPr>
        <w:t>万元，用于开展防汛抢险培训及行政事业单位继续教育等，人数</w:t>
      </w:r>
      <w:r>
        <w:rPr>
          <w:rFonts w:ascii="宋体" w:hAnsi="宋体" w:eastAsia="宋体" w:cs="宋体"/>
          <w:sz w:val="32"/>
          <w:szCs w:val="32"/>
        </w:rPr>
        <w:t>89</w:t>
      </w:r>
      <w:r>
        <w:rPr>
          <w:rFonts w:hint="eastAsia" w:ascii="宋体" w:hAnsi="宋体" w:eastAsia="宋体" w:cs="宋体"/>
          <w:sz w:val="32"/>
          <w:szCs w:val="32"/>
        </w:rPr>
        <w:t>人，内容为汛期排查险情，处理险情学习。</w:t>
      </w:r>
      <w:r>
        <w:rPr>
          <w:rFonts w:ascii="宋体" w:hAnsi="宋体" w:eastAsia="宋体" w:cs="宋体"/>
          <w:sz w:val="32"/>
          <w:szCs w:val="32"/>
        </w:rPr>
        <w:t>2021</w:t>
      </w:r>
      <w:r>
        <w:rPr>
          <w:rFonts w:hint="eastAsia" w:ascii="宋体" w:hAnsi="宋体" w:eastAsia="宋体" w:cs="宋体"/>
          <w:sz w:val="32"/>
          <w:szCs w:val="32"/>
        </w:rPr>
        <w:t>年度未举办节庆、晚会、论坛、赛事活动。</w:t>
      </w:r>
    </w:p>
    <w:p>
      <w:pPr>
        <w:pStyle w:val="17"/>
        <w:rPr>
          <w:rFonts w:hAnsi="黑体" w:cs="Times New Roman"/>
          <w:b/>
          <w:bCs/>
          <w:sz w:val="32"/>
          <w:szCs w:val="32"/>
        </w:rPr>
      </w:pPr>
      <w:r>
        <w:rPr>
          <w:rFonts w:hint="eastAsia" w:hAnsi="黑体"/>
          <w:b/>
          <w:bCs/>
          <w:sz w:val="32"/>
          <w:szCs w:val="32"/>
        </w:rPr>
        <w:t>十二、政府采购支出说明</w:t>
      </w:r>
    </w:p>
    <w:p>
      <w:pPr>
        <w:pStyle w:val="17"/>
        <w:ind w:firstLine="634"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年度政府采购支出总额</w:t>
      </w:r>
      <w:r>
        <w:rPr>
          <w:rFonts w:ascii="宋体" w:hAnsi="宋体" w:eastAsia="宋体" w:cs="宋体"/>
          <w:sz w:val="32"/>
          <w:szCs w:val="32"/>
        </w:rPr>
        <w:t>0</w:t>
      </w:r>
      <w:r>
        <w:rPr>
          <w:rFonts w:hint="eastAsia" w:ascii="宋体" w:hAnsi="宋体" w:eastAsia="宋体" w:cs="宋体"/>
          <w:sz w:val="32"/>
          <w:szCs w:val="32"/>
        </w:rPr>
        <w:t>万元，其中：政府采购货物支出</w:t>
      </w:r>
      <w:r>
        <w:rPr>
          <w:rFonts w:ascii="宋体" w:hAnsi="宋体" w:eastAsia="宋体" w:cs="宋体"/>
          <w:sz w:val="32"/>
          <w:szCs w:val="32"/>
        </w:rPr>
        <w:t xml:space="preserve">0 </w:t>
      </w:r>
      <w:r>
        <w:rPr>
          <w:rFonts w:hint="eastAsia" w:ascii="宋体" w:hAnsi="宋体" w:eastAsia="宋体" w:cs="宋体"/>
          <w:sz w:val="32"/>
          <w:szCs w:val="32"/>
        </w:rPr>
        <w:t>万元、政府采购工程支出</w:t>
      </w:r>
      <w:r>
        <w:rPr>
          <w:rFonts w:ascii="宋体" w:hAnsi="宋体" w:eastAsia="宋体" w:cs="宋体"/>
          <w:sz w:val="32"/>
          <w:szCs w:val="32"/>
        </w:rPr>
        <w:t xml:space="preserve">0 </w:t>
      </w:r>
      <w:r>
        <w:rPr>
          <w:rFonts w:hint="eastAsia" w:ascii="宋体" w:hAnsi="宋体" w:eastAsia="宋体" w:cs="宋体"/>
          <w:sz w:val="32"/>
          <w:szCs w:val="32"/>
        </w:rPr>
        <w:t>万元、政府采购服务支出</w:t>
      </w:r>
      <w:r>
        <w:rPr>
          <w:rFonts w:ascii="宋体" w:hAnsi="宋体" w:eastAsia="宋体" w:cs="宋体"/>
          <w:sz w:val="32"/>
          <w:szCs w:val="32"/>
        </w:rPr>
        <w:t>0</w:t>
      </w:r>
      <w:r>
        <w:rPr>
          <w:rFonts w:hint="eastAsia" w:ascii="宋体" w:hAnsi="宋体" w:eastAsia="宋体" w:cs="宋体"/>
          <w:sz w:val="32"/>
          <w:szCs w:val="32"/>
        </w:rPr>
        <w:t>万元。授予中小企业合同金额</w:t>
      </w:r>
      <w:r>
        <w:rPr>
          <w:rFonts w:ascii="宋体" w:hAnsi="宋体" w:eastAsia="宋体" w:cs="宋体"/>
          <w:sz w:val="32"/>
          <w:szCs w:val="32"/>
        </w:rPr>
        <w:t>0</w:t>
      </w:r>
      <w:r>
        <w:rPr>
          <w:rFonts w:hint="eastAsia" w:ascii="宋体" w:hAnsi="宋体" w:eastAsia="宋体" w:cs="宋体"/>
          <w:sz w:val="32"/>
          <w:szCs w:val="32"/>
        </w:rPr>
        <w:t>万元，占政府采购支出总额的</w:t>
      </w:r>
      <w:r>
        <w:rPr>
          <w:rFonts w:ascii="宋体" w:hAnsi="宋体" w:eastAsia="宋体" w:cs="宋体"/>
          <w:sz w:val="32"/>
          <w:szCs w:val="32"/>
        </w:rPr>
        <w:t>0%</w:t>
      </w:r>
      <w:r>
        <w:rPr>
          <w:rFonts w:hint="eastAsia" w:ascii="宋体" w:hAnsi="宋体" w:eastAsia="宋体" w:cs="宋体"/>
          <w:sz w:val="32"/>
          <w:szCs w:val="32"/>
        </w:rPr>
        <w:t>，其中：授予小微企业合同金额</w:t>
      </w:r>
      <w:r>
        <w:rPr>
          <w:rFonts w:ascii="宋体" w:hAnsi="宋体" w:eastAsia="宋体" w:cs="宋体"/>
          <w:sz w:val="32"/>
          <w:szCs w:val="32"/>
        </w:rPr>
        <w:t>0</w:t>
      </w:r>
      <w:r>
        <w:rPr>
          <w:rFonts w:hint="eastAsia" w:ascii="宋体" w:hAnsi="宋体" w:eastAsia="宋体" w:cs="宋体"/>
          <w:sz w:val="32"/>
          <w:szCs w:val="32"/>
        </w:rPr>
        <w:t>万元，占授予中小企业合同金额的</w:t>
      </w:r>
      <w:r>
        <w:rPr>
          <w:rFonts w:ascii="宋体" w:hAnsi="宋体" w:eastAsia="宋体" w:cs="宋体"/>
          <w:sz w:val="32"/>
          <w:szCs w:val="32"/>
        </w:rPr>
        <w:t>0%</w:t>
      </w:r>
      <w:r>
        <w:rPr>
          <w:rFonts w:hint="eastAsia" w:ascii="宋体" w:hAnsi="宋体" w:eastAsia="宋体" w:cs="宋体"/>
          <w:sz w:val="32"/>
          <w:szCs w:val="32"/>
        </w:rPr>
        <w:t>；货物采购授予中小企业合同金额占货物支出金额的</w:t>
      </w:r>
      <w:r>
        <w:rPr>
          <w:rFonts w:ascii="宋体" w:hAnsi="宋体" w:eastAsia="宋体" w:cs="宋体"/>
          <w:sz w:val="32"/>
          <w:szCs w:val="32"/>
        </w:rPr>
        <w:t>0%</w:t>
      </w:r>
      <w:r>
        <w:rPr>
          <w:rFonts w:hint="eastAsia" w:ascii="宋体" w:hAnsi="宋体" w:eastAsia="宋体" w:cs="宋体"/>
          <w:sz w:val="32"/>
          <w:szCs w:val="32"/>
        </w:rPr>
        <w:t>，工程采购授予中小企业合同金额占工程支出金额的</w:t>
      </w:r>
      <w:r>
        <w:rPr>
          <w:rFonts w:ascii="宋体" w:hAnsi="宋体" w:eastAsia="宋体" w:cs="宋体"/>
          <w:sz w:val="32"/>
          <w:szCs w:val="32"/>
        </w:rPr>
        <w:t>0%</w:t>
      </w:r>
      <w:r>
        <w:rPr>
          <w:rFonts w:hint="eastAsia" w:ascii="宋体" w:hAnsi="宋体" w:eastAsia="宋体" w:cs="宋体"/>
          <w:sz w:val="32"/>
          <w:szCs w:val="32"/>
        </w:rPr>
        <w:t>，服务采购授予中小企业合同金额占服务支出金额的</w:t>
      </w:r>
      <w:r>
        <w:rPr>
          <w:rFonts w:ascii="宋体" w:hAnsi="宋体" w:eastAsia="宋体" w:cs="宋体"/>
          <w:sz w:val="32"/>
          <w:szCs w:val="32"/>
        </w:rPr>
        <w:t>0%</w:t>
      </w:r>
      <w:r>
        <w:rPr>
          <w:rFonts w:hint="eastAsia" w:ascii="宋体" w:hAnsi="宋体" w:eastAsia="宋体" w:cs="宋体"/>
          <w:sz w:val="32"/>
          <w:szCs w:val="32"/>
        </w:rPr>
        <w:t>。</w:t>
      </w:r>
    </w:p>
    <w:p>
      <w:pPr>
        <w:pStyle w:val="17"/>
        <w:rPr>
          <w:rFonts w:hAnsi="黑体" w:cs="Times New Roman"/>
          <w:b/>
          <w:bCs/>
          <w:sz w:val="32"/>
          <w:szCs w:val="32"/>
        </w:rPr>
      </w:pPr>
      <w:r>
        <w:rPr>
          <w:rFonts w:hint="eastAsia" w:hAnsi="黑体"/>
          <w:b/>
          <w:bCs/>
          <w:sz w:val="32"/>
          <w:szCs w:val="32"/>
        </w:rPr>
        <w:t>十三、国有资产占用情况说明</w:t>
      </w:r>
    </w:p>
    <w:p>
      <w:pPr>
        <w:pStyle w:val="17"/>
        <w:ind w:firstLine="634"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日，部门（单位）共有车辆</w:t>
      </w:r>
      <w:r>
        <w:rPr>
          <w:rFonts w:ascii="宋体" w:hAnsi="宋体" w:eastAsia="宋体" w:cs="宋体"/>
          <w:sz w:val="32"/>
          <w:szCs w:val="32"/>
        </w:rPr>
        <w:t>0</w:t>
      </w:r>
      <w:r>
        <w:rPr>
          <w:rFonts w:hint="eastAsia" w:ascii="宋体" w:hAnsi="宋体" w:eastAsia="宋体" w:cs="宋体"/>
          <w:sz w:val="32"/>
          <w:szCs w:val="32"/>
        </w:rPr>
        <w:t>辆，其中，主要领导干部用车</w:t>
      </w:r>
      <w:r>
        <w:rPr>
          <w:rFonts w:ascii="宋体" w:hAnsi="宋体" w:eastAsia="宋体" w:cs="宋体"/>
          <w:sz w:val="32"/>
          <w:szCs w:val="32"/>
        </w:rPr>
        <w:t>0</w:t>
      </w:r>
      <w:r>
        <w:rPr>
          <w:rFonts w:hint="eastAsia" w:ascii="宋体" w:hAnsi="宋体" w:eastAsia="宋体" w:cs="宋体"/>
          <w:sz w:val="32"/>
          <w:szCs w:val="32"/>
        </w:rPr>
        <w:t>辆，机要通信用车</w:t>
      </w:r>
      <w:r>
        <w:rPr>
          <w:rFonts w:ascii="宋体" w:hAnsi="宋体" w:eastAsia="宋体" w:cs="宋体"/>
          <w:sz w:val="32"/>
          <w:szCs w:val="32"/>
        </w:rPr>
        <w:t>0</w:t>
      </w:r>
      <w:r>
        <w:rPr>
          <w:rFonts w:hint="eastAsia" w:ascii="宋体" w:hAnsi="宋体" w:eastAsia="宋体" w:cs="宋体"/>
          <w:sz w:val="32"/>
          <w:szCs w:val="32"/>
        </w:rPr>
        <w:t>辆、应急保障用车</w:t>
      </w:r>
      <w:r>
        <w:rPr>
          <w:rFonts w:ascii="宋体" w:hAnsi="宋体" w:eastAsia="宋体" w:cs="宋体"/>
          <w:sz w:val="32"/>
          <w:szCs w:val="32"/>
        </w:rPr>
        <w:t>0</w:t>
      </w:r>
      <w:r>
        <w:rPr>
          <w:rFonts w:hint="eastAsia" w:ascii="宋体" w:hAnsi="宋体" w:eastAsia="宋体" w:cs="宋体"/>
          <w:sz w:val="32"/>
          <w:szCs w:val="32"/>
        </w:rPr>
        <w:t>辆、执法执勤用车</w:t>
      </w:r>
      <w:r>
        <w:rPr>
          <w:rFonts w:ascii="宋体" w:hAnsi="宋体" w:eastAsia="宋体" w:cs="宋体"/>
          <w:sz w:val="32"/>
          <w:szCs w:val="32"/>
        </w:rPr>
        <w:t>0</w:t>
      </w:r>
      <w:r>
        <w:rPr>
          <w:rFonts w:hint="eastAsia" w:ascii="宋体" w:hAnsi="宋体" w:eastAsia="宋体" w:cs="宋体"/>
          <w:sz w:val="32"/>
          <w:szCs w:val="32"/>
        </w:rPr>
        <w:t>辆、特种专业技术用车</w:t>
      </w:r>
      <w:r>
        <w:rPr>
          <w:rFonts w:ascii="宋体" w:hAnsi="宋体" w:eastAsia="宋体" w:cs="宋体"/>
          <w:sz w:val="32"/>
          <w:szCs w:val="32"/>
        </w:rPr>
        <w:t>0</w:t>
      </w:r>
      <w:r>
        <w:rPr>
          <w:rFonts w:hint="eastAsia" w:ascii="宋体" w:hAnsi="宋体" w:eastAsia="宋体" w:cs="宋体"/>
          <w:sz w:val="32"/>
          <w:szCs w:val="32"/>
        </w:rPr>
        <w:t>辆、其他用车</w:t>
      </w:r>
      <w:r>
        <w:rPr>
          <w:rFonts w:ascii="宋体" w:hAnsi="宋体" w:eastAsia="宋体" w:cs="宋体"/>
          <w:sz w:val="32"/>
          <w:szCs w:val="32"/>
        </w:rPr>
        <w:t>0</w:t>
      </w:r>
      <w:r>
        <w:rPr>
          <w:rFonts w:hint="eastAsia" w:ascii="宋体" w:hAnsi="宋体" w:eastAsia="宋体" w:cs="宋体"/>
          <w:sz w:val="32"/>
          <w:szCs w:val="32"/>
        </w:rPr>
        <w:t>辆，其他用车</w:t>
      </w:r>
      <w:r>
        <w:rPr>
          <w:rFonts w:ascii="宋体" w:hAnsi="宋体" w:eastAsia="宋体" w:cs="宋体"/>
          <w:sz w:val="32"/>
          <w:szCs w:val="32"/>
        </w:rPr>
        <w:t>0</w:t>
      </w:r>
      <w:r>
        <w:rPr>
          <w:rFonts w:hint="eastAsia" w:ascii="宋体" w:hAnsi="宋体" w:eastAsia="宋体" w:cs="宋体"/>
          <w:sz w:val="32"/>
          <w:szCs w:val="32"/>
        </w:rPr>
        <w:t>辆；单位价值</w:t>
      </w:r>
      <w:r>
        <w:rPr>
          <w:rFonts w:ascii="宋体" w:hAnsi="宋体" w:eastAsia="宋体" w:cs="宋体"/>
          <w:sz w:val="32"/>
          <w:szCs w:val="32"/>
        </w:rPr>
        <w:t>50</w:t>
      </w:r>
      <w:r>
        <w:rPr>
          <w:rFonts w:hint="eastAsia" w:ascii="宋体" w:hAnsi="宋体" w:eastAsia="宋体" w:cs="宋体"/>
          <w:sz w:val="32"/>
          <w:szCs w:val="32"/>
        </w:rPr>
        <w:t>万元以上通用设备</w:t>
      </w:r>
      <w:r>
        <w:rPr>
          <w:rFonts w:ascii="宋体" w:hAnsi="宋体" w:eastAsia="宋体" w:cs="宋体"/>
          <w:sz w:val="32"/>
          <w:szCs w:val="32"/>
        </w:rPr>
        <w:t>0</w:t>
      </w:r>
      <w:r>
        <w:rPr>
          <w:rFonts w:hint="eastAsia" w:ascii="宋体" w:hAnsi="宋体" w:eastAsia="宋体" w:cs="宋体"/>
          <w:sz w:val="32"/>
          <w:szCs w:val="32"/>
        </w:rPr>
        <w:t>台（套）；单位价值</w:t>
      </w:r>
      <w:r>
        <w:rPr>
          <w:rFonts w:ascii="宋体" w:hAnsi="宋体" w:eastAsia="宋体" w:cs="宋体"/>
          <w:sz w:val="32"/>
          <w:szCs w:val="32"/>
        </w:rPr>
        <w:t>100</w:t>
      </w:r>
      <w:r>
        <w:rPr>
          <w:rFonts w:hint="eastAsia" w:ascii="宋体" w:hAnsi="宋体" w:eastAsia="宋体" w:cs="宋体"/>
          <w:sz w:val="32"/>
          <w:szCs w:val="32"/>
        </w:rPr>
        <w:t>万元以上专用设备</w:t>
      </w:r>
      <w:r>
        <w:rPr>
          <w:rFonts w:ascii="宋体" w:hAnsi="宋体" w:eastAsia="宋体" w:cs="宋体"/>
          <w:sz w:val="32"/>
          <w:szCs w:val="32"/>
        </w:rPr>
        <w:t>0</w:t>
      </w:r>
      <w:r>
        <w:rPr>
          <w:rFonts w:hint="eastAsia" w:ascii="宋体" w:hAnsi="宋体" w:eastAsia="宋体" w:cs="宋体"/>
          <w:sz w:val="32"/>
          <w:szCs w:val="32"/>
        </w:rPr>
        <w:t>台（套）。</w:t>
      </w:r>
    </w:p>
    <w:p>
      <w:pPr>
        <w:pStyle w:val="17"/>
        <w:rPr>
          <w:rFonts w:hAnsi="黑体" w:cs="Times New Roman"/>
          <w:b/>
          <w:bCs/>
          <w:sz w:val="32"/>
          <w:szCs w:val="32"/>
        </w:rPr>
      </w:pPr>
      <w:r>
        <w:rPr>
          <w:rFonts w:hint="eastAsia" w:hAnsi="黑体"/>
          <w:b/>
          <w:sz w:val="32"/>
          <w:szCs w:val="32"/>
          <w:lang w:eastAsia="zh-CN"/>
        </w:rPr>
        <w:t>十四、</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34"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34" w:firstLineChars="200"/>
        <w:jc w:val="left"/>
        <w:rPr>
          <w:rFonts w:ascii="宋体" w:cs="Times New Roman"/>
          <w:color w:val="000000"/>
          <w:kern w:val="0"/>
          <w:sz w:val="32"/>
          <w:szCs w:val="32"/>
        </w:rPr>
      </w:pPr>
      <w:r>
        <w:rPr>
          <w:rFonts w:hint="eastAsia" w:ascii="宋体" w:hAnsi="宋体" w:cs="宋体"/>
          <w:color w:val="000000"/>
          <w:kern w:val="0"/>
          <w:sz w:val="32"/>
          <w:szCs w:val="32"/>
        </w:rPr>
        <w:t>我部门</w:t>
      </w:r>
      <w:r>
        <w:rPr>
          <w:rFonts w:ascii="宋体" w:hAnsi="宋体" w:cs="宋体"/>
          <w:color w:val="000000"/>
          <w:kern w:val="0"/>
          <w:sz w:val="32"/>
          <w:szCs w:val="32"/>
        </w:rPr>
        <w:t>2021</w:t>
      </w:r>
      <w:r>
        <w:rPr>
          <w:rFonts w:hint="eastAsia" w:ascii="宋体" w:hAnsi="宋体" w:cs="宋体"/>
          <w:color w:val="000000"/>
          <w:kern w:val="0"/>
          <w:sz w:val="32"/>
          <w:szCs w:val="32"/>
        </w:rPr>
        <w:t>年度一般公共预算项目支出一级项目</w:t>
      </w:r>
      <w:r>
        <w:rPr>
          <w:rFonts w:ascii="宋体" w:cs="宋体"/>
          <w:color w:val="000000"/>
          <w:kern w:val="0"/>
          <w:sz w:val="32"/>
          <w:szCs w:val="32"/>
        </w:rPr>
        <w:t>0</w:t>
      </w:r>
      <w:r>
        <w:rPr>
          <w:rFonts w:hint="eastAsia" w:ascii="宋体" w:hAnsi="宋体" w:cs="宋体"/>
          <w:color w:val="000000"/>
          <w:kern w:val="0"/>
          <w:sz w:val="32"/>
          <w:szCs w:val="32"/>
        </w:rPr>
        <w:t>个，二级项目</w:t>
      </w:r>
      <w:r>
        <w:rPr>
          <w:rFonts w:ascii="宋体" w:cs="宋体"/>
          <w:color w:val="000000"/>
          <w:kern w:val="0"/>
          <w:sz w:val="32"/>
          <w:szCs w:val="32"/>
        </w:rPr>
        <w:t>0</w:t>
      </w:r>
      <w:r>
        <w:rPr>
          <w:rFonts w:ascii="宋体" w:hAnsi="宋体" w:cs="宋体"/>
          <w:color w:val="000000"/>
          <w:kern w:val="0"/>
          <w:sz w:val="32"/>
          <w:szCs w:val="32"/>
        </w:rPr>
        <w:t xml:space="preserve"> </w:t>
      </w:r>
      <w:r>
        <w:rPr>
          <w:rFonts w:hint="eastAsia" w:ascii="宋体" w:hAnsi="宋体" w:cs="宋体"/>
          <w:color w:val="000000"/>
          <w:kern w:val="0"/>
          <w:sz w:val="32"/>
          <w:szCs w:val="32"/>
        </w:rPr>
        <w:t>个，共涉及资金</w:t>
      </w:r>
      <w:r>
        <w:rPr>
          <w:rFonts w:ascii="宋体" w:cs="宋体"/>
          <w:color w:val="000000"/>
          <w:kern w:val="0"/>
          <w:sz w:val="32"/>
          <w:szCs w:val="32"/>
        </w:rPr>
        <w:t>0</w:t>
      </w:r>
      <w:r>
        <w:rPr>
          <w:rFonts w:hint="eastAsia" w:ascii="宋体" w:hAnsi="宋体" w:cs="宋体"/>
          <w:color w:val="000000"/>
          <w:kern w:val="0"/>
          <w:sz w:val="32"/>
          <w:szCs w:val="32"/>
        </w:rPr>
        <w:t>万元，占一般公共预算项目支出总额的</w:t>
      </w:r>
      <w:r>
        <w:rPr>
          <w:rFonts w:ascii="宋体" w:cs="宋体"/>
          <w:color w:val="000000"/>
          <w:kern w:val="0"/>
          <w:sz w:val="32"/>
          <w:szCs w:val="32"/>
        </w:rPr>
        <w:t>0</w:t>
      </w:r>
      <w:r>
        <w:rPr>
          <w:rFonts w:ascii="宋体" w:hAnsi="宋体" w:cs="宋体"/>
          <w:color w:val="000000"/>
          <w:kern w:val="0"/>
          <w:sz w:val="32"/>
          <w:szCs w:val="32"/>
        </w:rPr>
        <w:t>%</w:t>
      </w:r>
      <w:r>
        <w:rPr>
          <w:rFonts w:hint="eastAsia" w:ascii="宋体" w:hAnsi="宋体" w:cs="宋体"/>
          <w:color w:val="000000"/>
          <w:kern w:val="0"/>
          <w:sz w:val="32"/>
          <w:szCs w:val="32"/>
        </w:rPr>
        <w:t>。</w:t>
      </w:r>
      <w:r>
        <w:rPr>
          <w:rFonts w:ascii="宋体" w:hAnsi="宋体" w:cs="宋体"/>
          <w:color w:val="000000"/>
          <w:kern w:val="0"/>
          <w:sz w:val="32"/>
          <w:szCs w:val="32"/>
        </w:rPr>
        <w:t>2021</w:t>
      </w:r>
      <w:r>
        <w:rPr>
          <w:rFonts w:hint="eastAsia" w:ascii="宋体" w:hAnsi="宋体" w:cs="宋体"/>
          <w:color w:val="000000"/>
          <w:kern w:val="0"/>
          <w:sz w:val="32"/>
          <w:szCs w:val="32"/>
        </w:rPr>
        <w:t>年度无政府性基金预算项目，</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年度无国有资本经营预算项目支出。</w:t>
      </w:r>
    </w:p>
    <w:p>
      <w:pPr>
        <w:ind w:firstLine="793" w:firstLineChars="250"/>
        <w:jc w:val="left"/>
        <w:rPr>
          <w:rFonts w:ascii="宋体" w:cs="Times New Roman"/>
          <w:color w:val="000000"/>
          <w:kern w:val="0"/>
          <w:sz w:val="32"/>
          <w:szCs w:val="32"/>
        </w:rPr>
      </w:pPr>
      <w:r>
        <w:rPr>
          <w:rFonts w:hint="eastAsia" w:ascii="宋体" w:hAnsi="宋体" w:cs="宋体"/>
          <w:color w:val="000000"/>
          <w:kern w:val="0"/>
          <w:sz w:val="32"/>
          <w:szCs w:val="32"/>
        </w:rPr>
        <w:t>根据预算绩效管理要求，组织对本单位开展整体支出绩效评价，涉及一般公共预算支出</w:t>
      </w:r>
      <w:r>
        <w:rPr>
          <w:rFonts w:ascii="宋体" w:hAnsi="宋体" w:cs="宋体"/>
          <w:color w:val="000000"/>
          <w:kern w:val="0"/>
          <w:sz w:val="32"/>
          <w:szCs w:val="32"/>
        </w:rPr>
        <w:t>283.71</w:t>
      </w:r>
      <w:r>
        <w:rPr>
          <w:rFonts w:hint="eastAsia" w:ascii="宋体" w:hAnsi="宋体" w:cs="宋体"/>
          <w:color w:val="000000"/>
          <w:kern w:val="0"/>
          <w:sz w:val="32"/>
          <w:szCs w:val="32"/>
        </w:rPr>
        <w:t>万元，政府性基金预算支出</w:t>
      </w:r>
      <w:r>
        <w:rPr>
          <w:rFonts w:ascii="宋体" w:cs="宋体"/>
          <w:color w:val="000000"/>
          <w:kern w:val="0"/>
          <w:sz w:val="32"/>
          <w:szCs w:val="32"/>
        </w:rPr>
        <w:t>0</w:t>
      </w:r>
      <w:r>
        <w:rPr>
          <w:rFonts w:hint="eastAsia" w:ascii="宋体" w:hAnsi="宋体" w:cs="宋体"/>
          <w:color w:val="000000"/>
          <w:kern w:val="0"/>
          <w:sz w:val="32"/>
          <w:szCs w:val="32"/>
        </w:rPr>
        <w:t>万元。从评价情况来看，完成以下绩效目标：</w:t>
      </w:r>
      <w:r>
        <w:rPr>
          <w:rFonts w:ascii="宋体" w:hAnsi="宋体" w:cs="宋体"/>
          <w:color w:val="000000"/>
          <w:kern w:val="0"/>
          <w:sz w:val="32"/>
          <w:szCs w:val="32"/>
        </w:rPr>
        <w:t>1</w:t>
      </w:r>
      <w:r>
        <w:rPr>
          <w:rFonts w:hint="eastAsia" w:ascii="宋体" w:hAnsi="宋体" w:cs="宋体"/>
          <w:color w:val="000000"/>
          <w:kern w:val="0"/>
          <w:sz w:val="32"/>
          <w:szCs w:val="32"/>
        </w:rPr>
        <w:t>、</w:t>
      </w:r>
      <w:r>
        <w:rPr>
          <w:rFonts w:hint="eastAsia" w:ascii="宋体" w:hAnsi="宋体" w:cs="宋体"/>
          <w:sz w:val="32"/>
          <w:szCs w:val="32"/>
        </w:rPr>
        <w:t>保障全区</w:t>
      </w:r>
      <w:r>
        <w:rPr>
          <w:rFonts w:ascii="宋体" w:hAnsi="宋体" w:cs="宋体"/>
          <w:sz w:val="32"/>
          <w:szCs w:val="32"/>
        </w:rPr>
        <w:t>38</w:t>
      </w:r>
      <w:r>
        <w:rPr>
          <w:rFonts w:hint="eastAsia" w:ascii="宋体" w:hAnsi="宋体" w:cs="宋体"/>
          <w:sz w:val="32"/>
          <w:szCs w:val="32"/>
        </w:rPr>
        <w:t>公里一线防洪大堤，</w:t>
      </w:r>
      <w:r>
        <w:rPr>
          <w:rFonts w:ascii="宋体" w:hAnsi="宋体" w:cs="宋体"/>
          <w:sz w:val="32"/>
          <w:szCs w:val="32"/>
        </w:rPr>
        <w:t>17.5</w:t>
      </w:r>
      <w:r>
        <w:rPr>
          <w:rFonts w:hint="eastAsia" w:ascii="宋体" w:hAnsi="宋体" w:cs="宋体"/>
          <w:sz w:val="32"/>
          <w:szCs w:val="32"/>
        </w:rPr>
        <w:t>公里一线撇洪堤的防汛、冬修水利工程，完成</w:t>
      </w:r>
      <w:r>
        <w:rPr>
          <w:rFonts w:ascii="宋体" w:hAnsi="宋体" w:cs="宋体"/>
          <w:sz w:val="32"/>
          <w:szCs w:val="32"/>
        </w:rPr>
        <w:t>4</w:t>
      </w:r>
      <w:r>
        <w:rPr>
          <w:rFonts w:hint="eastAsia" w:ascii="宋体" w:hAnsi="宋体" w:cs="宋体"/>
          <w:sz w:val="32"/>
          <w:szCs w:val="32"/>
        </w:rPr>
        <w:t>座穿堤涵闸、</w:t>
      </w:r>
      <w:r>
        <w:rPr>
          <w:rFonts w:ascii="宋体" w:hAnsi="宋体" w:cs="宋体"/>
          <w:sz w:val="32"/>
          <w:szCs w:val="32"/>
        </w:rPr>
        <w:t>6</w:t>
      </w:r>
      <w:r>
        <w:rPr>
          <w:rFonts w:hint="eastAsia" w:ascii="宋体" w:hAnsi="宋体" w:cs="宋体"/>
          <w:sz w:val="32"/>
          <w:szCs w:val="32"/>
        </w:rPr>
        <w:t>栋防汛器材仓库、</w:t>
      </w:r>
      <w:r>
        <w:rPr>
          <w:rFonts w:ascii="宋体" w:hAnsi="宋体" w:cs="宋体"/>
          <w:sz w:val="32"/>
          <w:szCs w:val="32"/>
        </w:rPr>
        <w:t>10</w:t>
      </w:r>
      <w:r>
        <w:rPr>
          <w:rFonts w:hint="eastAsia" w:ascii="宋体" w:hAnsi="宋体" w:cs="宋体"/>
          <w:sz w:val="32"/>
          <w:szCs w:val="32"/>
        </w:rPr>
        <w:t>处防汛器材砂石围及防汛公路的维护维管；</w:t>
      </w:r>
      <w:r>
        <w:rPr>
          <w:rFonts w:ascii="宋体" w:hAnsi="宋体" w:cs="宋体"/>
          <w:sz w:val="32"/>
          <w:szCs w:val="32"/>
        </w:rPr>
        <w:t>2</w:t>
      </w:r>
      <w:r>
        <w:rPr>
          <w:rFonts w:hint="eastAsia" w:ascii="宋体" w:hAnsi="宋体" w:cs="宋体"/>
          <w:sz w:val="32"/>
          <w:szCs w:val="32"/>
        </w:rPr>
        <w:t>、完成防汛器材的调拨管理工作；</w:t>
      </w:r>
      <w:r>
        <w:rPr>
          <w:rFonts w:ascii="宋体" w:hAnsi="宋体" w:cs="宋体"/>
          <w:sz w:val="32"/>
          <w:szCs w:val="32"/>
        </w:rPr>
        <w:t>3</w:t>
      </w:r>
      <w:r>
        <w:rPr>
          <w:rFonts w:hint="eastAsia" w:ascii="宋体" w:hAnsi="宋体" w:cs="宋体"/>
          <w:sz w:val="32"/>
          <w:szCs w:val="32"/>
        </w:rPr>
        <w:t>、完成辖区水利法规、政策贯彻实施；</w:t>
      </w:r>
      <w:r>
        <w:rPr>
          <w:rFonts w:ascii="宋体" w:hAnsi="宋体" w:cs="宋体"/>
          <w:sz w:val="32"/>
          <w:szCs w:val="32"/>
        </w:rPr>
        <w:t>4</w:t>
      </w:r>
      <w:r>
        <w:rPr>
          <w:rFonts w:hint="eastAsia" w:ascii="宋体" w:hAnsi="宋体" w:cs="宋体"/>
          <w:sz w:val="32"/>
          <w:szCs w:val="32"/>
        </w:rPr>
        <w:t>、完成主管部门交办的其他工作。（详见第五部分附件</w:t>
      </w:r>
      <w:r>
        <w:rPr>
          <w:rFonts w:ascii="宋体" w:cs="宋体"/>
          <w:sz w:val="32"/>
          <w:szCs w:val="32"/>
        </w:rPr>
        <w:t>-</w:t>
      </w:r>
      <w:r>
        <w:rPr>
          <w:rFonts w:hint="eastAsia" w:ascii="宋体" w:hAnsi="宋体" w:cs="宋体"/>
          <w:sz w:val="32"/>
          <w:szCs w:val="32"/>
        </w:rPr>
        <w:t>区水利局整体支出评价表）</w:t>
      </w:r>
    </w:p>
    <w:p>
      <w:pPr>
        <w:autoSpaceDE w:val="0"/>
        <w:autoSpaceDN w:val="0"/>
        <w:adjustRightInd w:val="0"/>
        <w:ind w:firstLine="634" w:firstLineChars="200"/>
        <w:jc w:val="left"/>
        <w:rPr>
          <w:rFonts w:ascii="宋体" w:cs="Times New Roman"/>
          <w:b/>
          <w:bCs/>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2</w:t>
      </w:r>
      <w:r>
        <w:rPr>
          <w:rFonts w:hint="eastAsia" w:ascii="宋体" w:hAnsi="宋体" w:cs="宋体"/>
          <w:b/>
          <w:bCs/>
          <w:color w:val="000000"/>
          <w:kern w:val="0"/>
          <w:sz w:val="32"/>
          <w:szCs w:val="32"/>
        </w:rPr>
        <w:t>）部门决算中项目绩效自评结果。</w:t>
      </w:r>
    </w:p>
    <w:p>
      <w:pPr>
        <w:autoSpaceDE w:val="0"/>
        <w:autoSpaceDN w:val="0"/>
        <w:adjustRightInd w:val="0"/>
        <w:ind w:firstLine="634" w:firstLineChars="200"/>
        <w:jc w:val="left"/>
        <w:rPr>
          <w:rFonts w:ascii="宋体" w:cs="Times New Roman"/>
          <w:color w:val="000000"/>
          <w:kern w:val="0"/>
          <w:sz w:val="32"/>
          <w:szCs w:val="32"/>
        </w:rPr>
      </w:pPr>
      <w:r>
        <w:rPr>
          <w:rFonts w:hint="eastAsia" w:ascii="宋体" w:hAnsi="宋体" w:cs="宋体"/>
          <w:color w:val="000000"/>
          <w:kern w:val="0"/>
          <w:sz w:val="32"/>
          <w:szCs w:val="32"/>
        </w:rPr>
        <w:t>无</w:t>
      </w:r>
    </w:p>
    <w:p>
      <w:pPr>
        <w:numPr>
          <w:ilvl w:val="0"/>
          <w:numId w:val="5"/>
        </w:numPr>
        <w:autoSpaceDE w:val="0"/>
        <w:autoSpaceDN w:val="0"/>
        <w:adjustRightInd w:val="0"/>
        <w:ind w:firstLine="634" w:firstLineChars="200"/>
        <w:jc w:val="left"/>
        <w:rPr>
          <w:rFonts w:ascii="宋体" w:cs="Times New Roman"/>
          <w:b/>
          <w:bCs/>
          <w:color w:val="000000"/>
          <w:kern w:val="0"/>
          <w:sz w:val="32"/>
          <w:szCs w:val="32"/>
        </w:rPr>
      </w:pPr>
      <w:r>
        <w:rPr>
          <w:rFonts w:hint="eastAsia" w:ascii="宋体" w:hAnsi="宋体" w:cs="宋体"/>
          <w:b/>
          <w:bCs/>
          <w:color w:val="000000"/>
          <w:kern w:val="0"/>
          <w:sz w:val="32"/>
          <w:szCs w:val="32"/>
        </w:rPr>
        <w:t>部门评价项目绩效评价结果。</w:t>
      </w:r>
    </w:p>
    <w:p>
      <w:pPr>
        <w:autoSpaceDE w:val="0"/>
        <w:autoSpaceDN w:val="0"/>
        <w:adjustRightInd w:val="0"/>
        <w:ind w:firstLine="634" w:firstLineChars="200"/>
        <w:jc w:val="left"/>
        <w:rPr>
          <w:rFonts w:eastAsia="黑体" w:cs="Times New Roman"/>
          <w:sz w:val="72"/>
          <w:szCs w:val="72"/>
        </w:rPr>
      </w:pPr>
      <w:r>
        <w:rPr>
          <w:rFonts w:hint="eastAsia" w:ascii="宋体" w:hAnsi="宋体" w:cs="宋体"/>
          <w:color w:val="000000"/>
          <w:kern w:val="0"/>
          <w:sz w:val="32"/>
          <w:szCs w:val="32"/>
        </w:rPr>
        <w:t>无</w:t>
      </w: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rPr>
          <w:rFonts w:cs="Times New Roman"/>
          <w:sz w:val="72"/>
          <w:szCs w:val="72"/>
        </w:rPr>
      </w:pPr>
    </w:p>
    <w:p>
      <w:pPr>
        <w:pStyle w:val="17"/>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34" w:firstLineChars="200"/>
        <w:jc w:val="left"/>
        <w:rPr>
          <w:rFonts w:ascii="宋体" w:cs="Times New Roman"/>
          <w:color w:val="000000"/>
          <w:kern w:val="0"/>
          <w:sz w:val="32"/>
          <w:szCs w:val="32"/>
        </w:rPr>
      </w:pPr>
    </w:p>
    <w:p>
      <w:pPr>
        <w:numPr>
          <w:ilvl w:val="0"/>
          <w:numId w:val="6"/>
        </w:numPr>
        <w:jc w:val="left"/>
        <w:rPr>
          <w:rFonts w:ascii="宋体" w:cs="Times New Roman"/>
          <w:color w:val="000000"/>
          <w:kern w:val="0"/>
          <w:sz w:val="32"/>
          <w:szCs w:val="32"/>
        </w:rPr>
      </w:pPr>
      <w:r>
        <w:rPr>
          <w:rFonts w:hint="eastAsia" w:ascii="宋体" w:hAnsi="宋体" w:cs="宋体"/>
          <w:color w:val="000000"/>
          <w:kern w:val="0"/>
          <w:sz w:val="32"/>
          <w:szCs w:val="32"/>
        </w:rPr>
        <w:t>财政拨款预算收入：指单位从同级政府财政部门取得的各类财政拨款。</w:t>
      </w:r>
    </w:p>
    <w:p>
      <w:pPr>
        <w:numPr>
          <w:ilvl w:val="0"/>
          <w:numId w:val="6"/>
        </w:numPr>
        <w:jc w:val="left"/>
        <w:rPr>
          <w:rFonts w:ascii="宋体" w:cs="Times New Roman"/>
          <w:color w:val="000000"/>
          <w:kern w:val="0"/>
          <w:sz w:val="32"/>
          <w:szCs w:val="32"/>
        </w:rPr>
      </w:pPr>
      <w:r>
        <w:rPr>
          <w:rFonts w:hint="eastAsia" w:ascii="宋体" w:hAnsi="宋体" w:cs="宋体"/>
          <w:color w:val="000000"/>
          <w:kern w:val="0"/>
          <w:sz w:val="32"/>
          <w:szCs w:val="32"/>
        </w:rPr>
        <w:t>事业支出：指事业单位开展专业业务活动及其辅助活动实际发生的各项现金流出。</w:t>
      </w:r>
    </w:p>
    <w:p>
      <w:pPr>
        <w:numPr>
          <w:ilvl w:val="0"/>
          <w:numId w:val="6"/>
        </w:numPr>
        <w:jc w:val="left"/>
        <w:rPr>
          <w:rFonts w:ascii="宋体" w:cs="Times New Roman"/>
          <w:color w:val="000000"/>
          <w:kern w:val="0"/>
          <w:sz w:val="32"/>
          <w:szCs w:val="32"/>
        </w:rPr>
      </w:pPr>
      <w:r>
        <w:rPr>
          <w:rFonts w:hint="eastAsia" w:cs="宋体"/>
          <w:color w:val="000000"/>
          <w:kern w:val="0"/>
          <w:sz w:val="32"/>
          <w:szCs w:val="32"/>
        </w:rPr>
        <w:t>“三公”经费：指用财政拨款安排的因公出国（境）、公务用车购置及运行费和公务接待费，其中因公出国（境）费反映单位公务出国（境）</w:t>
      </w:r>
      <w:r>
        <w:rPr>
          <w:rFonts w:hint="eastAsia" w:cs="宋体"/>
          <w:sz w:val="32"/>
          <w:szCs w:val="32"/>
        </w:rPr>
        <w:t>的国际旅游费、国外城市间交通费、住宿费伙食费、培训费、公务费等支出；公务用车购置及运行费反映单位公务用车车辆购置支出（含车辆购置税）及租用费、燃料费、维修费、过桥过路费、保险支出等；公务接待费反映单位按规定开支的各类公务接待</w:t>
      </w:r>
      <w:r>
        <w:rPr>
          <w:sz w:val="32"/>
          <w:szCs w:val="32"/>
        </w:rPr>
        <w:t>(</w:t>
      </w:r>
      <w:r>
        <w:rPr>
          <w:rFonts w:hint="eastAsia" w:cs="宋体"/>
          <w:sz w:val="32"/>
          <w:szCs w:val="32"/>
        </w:rPr>
        <w:t>含外宾接待）支出。</w:t>
      </w:r>
    </w:p>
    <w:p>
      <w:pPr>
        <w:pStyle w:val="17"/>
        <w:ind w:firstLine="476" w:firstLineChars="150"/>
        <w:rPr>
          <w:rFonts w:ascii="宋体" w:hAnsi="宋体" w:eastAsia="宋体" w:cs="Times New Roman"/>
          <w:sz w:val="32"/>
          <w:szCs w:val="32"/>
        </w:rPr>
      </w:pPr>
      <w:r>
        <w:rPr>
          <w:rFonts w:hint="eastAsia" w:ascii="宋体" w:hAnsi="宋体" w:eastAsia="宋体" w:cs="宋体"/>
          <w:sz w:val="32"/>
          <w:szCs w:val="32"/>
        </w:rPr>
        <w:t>四、机关运行经费：指行政单位（含参照公务员法管理事业单位）使用一般公共预算财政拨款安排的基本支出中的日常公用经费支出。</w:t>
      </w: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p>
    <w:p>
      <w:pPr>
        <w:pStyle w:val="17"/>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ind w:firstLine="634"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2021年度部门整体支出绩效评价报告</w:t>
      </w:r>
    </w:p>
    <w:p>
      <w:pPr>
        <w:widowControl/>
        <w:jc w:val="left"/>
        <w:rPr>
          <w:rFonts w:ascii="黑体" w:eastAsia="黑体" w:cs="Times New Roman"/>
          <w:color w:val="000000"/>
          <w:kern w:val="0"/>
          <w:sz w:val="70"/>
          <w:szCs w:val="70"/>
        </w:rPr>
      </w:pPr>
      <w:r>
        <w:rPr>
          <w:rFonts w:ascii="黑体" w:eastAsia="黑体" w:cs="Times New Roman"/>
          <w:color w:val="000000"/>
          <w:kern w:val="0"/>
          <w:sz w:val="32"/>
          <w:szCs w:val="32"/>
        </w:rPr>
        <w:br w:type="page"/>
      </w:r>
      <w:r>
        <w:rPr>
          <w:rFonts w:hint="eastAsia" w:eastAsia="黑体" w:cs="黑体"/>
          <w:sz w:val="32"/>
          <w:szCs w:val="32"/>
        </w:rPr>
        <w:t>附件</w:t>
      </w:r>
      <w:r>
        <w:rPr>
          <w:rFonts w:eastAsia="黑体"/>
          <w:sz w:val="32"/>
          <w:szCs w:val="32"/>
        </w:rPr>
        <w:t>1</w:t>
      </w:r>
    </w:p>
    <w:p>
      <w:pPr>
        <w:spacing w:line="348" w:lineRule="auto"/>
        <w:jc w:val="center"/>
        <w:rPr>
          <w:rFonts w:eastAsia="方正小标宋简体" w:cs="Times New Roman"/>
          <w:sz w:val="42"/>
          <w:szCs w:val="42"/>
        </w:rPr>
      </w:pPr>
    </w:p>
    <w:p>
      <w:pPr>
        <w:spacing w:line="800" w:lineRule="exact"/>
        <w:jc w:val="center"/>
        <w:rPr>
          <w:rFonts w:eastAsia="方正小标宋简体" w:cs="Times New Roman"/>
          <w:sz w:val="46"/>
          <w:szCs w:val="46"/>
        </w:rPr>
      </w:pPr>
      <w:r>
        <w:rPr>
          <w:rFonts w:hint="eastAsia" w:eastAsia="方正小标宋简体" w:cs="方正小标宋简体"/>
          <w:sz w:val="46"/>
          <w:szCs w:val="46"/>
        </w:rPr>
        <w:t>岳阳市</w:t>
      </w:r>
      <w:r>
        <w:rPr>
          <w:rFonts w:eastAsia="方正小标宋简体"/>
          <w:sz w:val="46"/>
          <w:szCs w:val="46"/>
          <w:u w:val="single"/>
        </w:rPr>
        <w:t>2021</w:t>
      </w:r>
      <w:r>
        <w:rPr>
          <w:rFonts w:hint="eastAsia" w:eastAsia="方正小标宋简体" w:cs="方正小标宋简体"/>
          <w:sz w:val="46"/>
          <w:szCs w:val="46"/>
        </w:rPr>
        <w:t>年度部门（单位）整体支出</w:t>
      </w:r>
    </w:p>
    <w:p>
      <w:pPr>
        <w:spacing w:line="800" w:lineRule="exact"/>
        <w:jc w:val="center"/>
        <w:rPr>
          <w:rFonts w:eastAsia="方正小标宋简体" w:cs="Times New Roman"/>
          <w:sz w:val="46"/>
          <w:szCs w:val="46"/>
        </w:rPr>
      </w:pPr>
      <w:r>
        <w:rPr>
          <w:rFonts w:hint="eastAsia" w:eastAsia="方正小标宋简体" w:cs="方正小标宋简体"/>
          <w:sz w:val="46"/>
          <w:szCs w:val="46"/>
        </w:rPr>
        <w:t>绩效评价自评报告</w:t>
      </w:r>
    </w:p>
    <w:p>
      <w:pPr>
        <w:rPr>
          <w:rFonts w:eastAsia="仿宋_GB2312" w:cs="Times New Roman"/>
          <w:b/>
          <w:bCs/>
          <w:sz w:val="32"/>
          <w:szCs w:val="32"/>
        </w:rPr>
      </w:pPr>
    </w:p>
    <w:p>
      <w:pPr>
        <w:rPr>
          <w:rFonts w:eastAsia="仿宋_GB2312" w:cs="Times New Roman"/>
          <w:b/>
          <w:bCs/>
          <w:sz w:val="32"/>
          <w:szCs w:val="32"/>
        </w:rPr>
      </w:pPr>
    </w:p>
    <w:p>
      <w:pPr>
        <w:rPr>
          <w:rFonts w:eastAsia="仿宋_GB2312" w:cs="Times New Roman"/>
          <w:b/>
          <w:bCs/>
          <w:sz w:val="32"/>
          <w:szCs w:val="32"/>
        </w:rPr>
      </w:pPr>
    </w:p>
    <w:p>
      <w:pPr>
        <w:spacing w:beforeLines="50" w:line="348" w:lineRule="auto"/>
        <w:ind w:firstLine="476" w:firstLineChars="150"/>
        <w:rPr>
          <w:rFonts w:eastAsia="仿宋_GB2312"/>
          <w:sz w:val="32"/>
          <w:szCs w:val="32"/>
          <w:u w:val="single"/>
        </w:rPr>
      </w:pPr>
      <w:r>
        <w:rPr>
          <w:rFonts w:hint="eastAsia" w:eastAsia="仿宋_GB2312" w:cs="仿宋_GB2312"/>
          <w:sz w:val="32"/>
          <w:szCs w:val="32"/>
        </w:rPr>
        <w:t>部门</w:t>
      </w:r>
      <w:r>
        <w:rPr>
          <w:rFonts w:eastAsia="仿宋_GB2312"/>
          <w:sz w:val="32"/>
          <w:szCs w:val="32"/>
        </w:rPr>
        <w:t>(</w:t>
      </w:r>
      <w:r>
        <w:rPr>
          <w:rFonts w:hint="eastAsia" w:eastAsia="仿宋_GB2312" w:cs="仿宋_GB2312"/>
          <w:sz w:val="32"/>
          <w:szCs w:val="32"/>
        </w:rPr>
        <w:t>单位</w:t>
      </w:r>
      <w:r>
        <w:rPr>
          <w:rFonts w:eastAsia="仿宋_GB2312"/>
          <w:sz w:val="32"/>
          <w:szCs w:val="32"/>
        </w:rPr>
        <w:t>)</w:t>
      </w:r>
      <w:r>
        <w:rPr>
          <w:rFonts w:hint="eastAsia" w:eastAsia="仿宋_GB2312" w:cs="仿宋_GB2312"/>
          <w:sz w:val="32"/>
          <w:szCs w:val="32"/>
        </w:rPr>
        <w:t>名称</w:t>
      </w:r>
      <w:r>
        <w:rPr>
          <w:rFonts w:eastAsia="仿宋_GB2312"/>
          <w:sz w:val="32"/>
          <w:szCs w:val="32"/>
          <w:u w:val="single"/>
        </w:rPr>
        <w:t xml:space="preserve">       </w:t>
      </w:r>
      <w:r>
        <w:rPr>
          <w:rFonts w:hint="eastAsia" w:eastAsia="仿宋_GB2312" w:cs="仿宋_GB2312"/>
          <w:sz w:val="32"/>
          <w:szCs w:val="32"/>
          <w:u w:val="single"/>
        </w:rPr>
        <w:t>岳阳市屈原管理区水利局</w:t>
      </w:r>
      <w:r>
        <w:rPr>
          <w:rFonts w:eastAsia="仿宋_GB2312"/>
          <w:sz w:val="32"/>
          <w:szCs w:val="32"/>
          <w:u w:val="single"/>
        </w:rPr>
        <w:t xml:space="preserve">       </w:t>
      </w:r>
    </w:p>
    <w:p>
      <w:pPr>
        <w:spacing w:beforeLines="50" w:line="348" w:lineRule="auto"/>
        <w:ind w:firstLine="476" w:firstLineChars="150"/>
        <w:rPr>
          <w:rFonts w:eastAsia="仿宋_GB2312" w:cs="Times New Roman"/>
          <w:sz w:val="32"/>
          <w:szCs w:val="32"/>
        </w:rPr>
      </w:pPr>
      <w:r>
        <w:rPr>
          <w:rFonts w:hint="eastAsia" w:eastAsia="仿宋_GB2312" w:cs="仿宋_GB2312"/>
          <w:sz w:val="32"/>
          <w:szCs w:val="32"/>
        </w:rPr>
        <w:t>预算编码</w:t>
      </w:r>
      <w:r>
        <w:rPr>
          <w:rFonts w:eastAsia="仿宋_GB2312"/>
          <w:sz w:val="32"/>
          <w:szCs w:val="32"/>
          <w:u w:val="single"/>
        </w:rPr>
        <w:t xml:space="preserve">                     302001               </w:t>
      </w:r>
    </w:p>
    <w:p>
      <w:pPr>
        <w:spacing w:beforeLines="50" w:line="348" w:lineRule="auto"/>
        <w:ind w:firstLine="476" w:firstLineChars="150"/>
        <w:rPr>
          <w:rFonts w:eastAsia="仿宋_GB2312" w:cs="Times New Roman"/>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Lines="50" w:line="348" w:lineRule="auto"/>
        <w:ind w:firstLine="476" w:firstLineChars="150"/>
        <w:rPr>
          <w:rFonts w:eastAsia="仿宋_GB2312" w:cs="Times New Roman"/>
          <w:sz w:val="32"/>
          <w:szCs w:val="32"/>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line="348" w:lineRule="auto"/>
        <w:ind w:firstLine="2188" w:firstLineChars="690"/>
        <w:rPr>
          <w:rFonts w:eastAsia="仿宋_GB2312" w:cs="Times New Roman"/>
          <w:sz w:val="32"/>
          <w:szCs w:val="32"/>
        </w:rPr>
      </w:pPr>
    </w:p>
    <w:p>
      <w:pPr>
        <w:spacing w:line="348" w:lineRule="auto"/>
        <w:ind w:firstLine="2188" w:firstLineChars="690"/>
        <w:rPr>
          <w:rFonts w:eastAsia="仿宋_GB2312" w:cs="Times New Roman"/>
          <w:sz w:val="32"/>
          <w:szCs w:val="32"/>
        </w:rPr>
      </w:pPr>
    </w:p>
    <w:p>
      <w:pPr>
        <w:spacing w:line="348" w:lineRule="auto"/>
        <w:ind w:firstLine="2188" w:firstLineChars="690"/>
        <w:rPr>
          <w:rFonts w:eastAsia="仿宋_GB2312" w:cs="Times New Roman"/>
          <w:sz w:val="32"/>
          <w:szCs w:val="32"/>
        </w:rPr>
      </w:pPr>
      <w:r>
        <w:rPr>
          <w:rFonts w:hint="eastAsia" w:eastAsia="仿宋_GB2312" w:cs="仿宋_GB2312"/>
          <w:sz w:val="32"/>
          <w:szCs w:val="32"/>
        </w:rPr>
        <w:t>报告日期：</w:t>
      </w:r>
      <w:r>
        <w:rPr>
          <w:rFonts w:eastAsia="仿宋_GB2312"/>
          <w:sz w:val="32"/>
          <w:szCs w:val="32"/>
        </w:rPr>
        <w:t>2020</w:t>
      </w:r>
      <w:r>
        <w:rPr>
          <w:rFonts w:hint="eastAsia" w:eastAsia="仿宋_GB2312" w:cs="仿宋_GB2312"/>
          <w:sz w:val="32"/>
          <w:szCs w:val="32"/>
        </w:rPr>
        <w:t>年</w:t>
      </w:r>
      <w:r>
        <w:rPr>
          <w:rFonts w:eastAsia="仿宋_GB2312"/>
          <w:sz w:val="32"/>
          <w:szCs w:val="32"/>
        </w:rPr>
        <w:t xml:space="preserve"> 8 </w:t>
      </w:r>
      <w:r>
        <w:rPr>
          <w:rFonts w:hint="eastAsia" w:eastAsia="仿宋_GB2312" w:cs="仿宋_GB2312"/>
          <w:sz w:val="32"/>
          <w:szCs w:val="32"/>
        </w:rPr>
        <w:t>月</w:t>
      </w:r>
      <w:r>
        <w:rPr>
          <w:rFonts w:eastAsia="仿宋_GB2312"/>
          <w:sz w:val="32"/>
          <w:szCs w:val="32"/>
        </w:rPr>
        <w:t xml:space="preserve"> 10 </w:t>
      </w:r>
      <w:r>
        <w:rPr>
          <w:rFonts w:hint="eastAsia" w:eastAsia="仿宋_GB2312" w:cs="仿宋_GB2312"/>
          <w:sz w:val="32"/>
          <w:szCs w:val="32"/>
        </w:rPr>
        <w:t>日</w:t>
      </w:r>
    </w:p>
    <w:p>
      <w:pPr>
        <w:spacing w:line="348" w:lineRule="auto"/>
        <w:jc w:val="center"/>
        <w:rPr>
          <w:rFonts w:eastAsia="仿宋_GB2312" w:cs="Times New Roman"/>
          <w:sz w:val="32"/>
          <w:szCs w:val="32"/>
        </w:rPr>
      </w:pPr>
      <w:r>
        <w:rPr>
          <w:rFonts w:hint="eastAsia" w:eastAsia="仿宋_GB2312" w:cs="仿宋_GB2312"/>
          <w:sz w:val="32"/>
          <w:szCs w:val="32"/>
        </w:rPr>
        <w:t>岳阳市财政局（制）</w:t>
      </w:r>
    </w:p>
    <w:p>
      <w:pPr>
        <w:autoSpaceDN w:val="0"/>
        <w:jc w:val="center"/>
        <w:textAlignment w:val="center"/>
        <w:rPr>
          <w:rFonts w:ascii="仿宋_GB2312" w:hAnsi="仿宋_GB2312" w:eastAsia="仿宋_GB2312" w:cs="Times New Roman"/>
          <w:b/>
          <w:bCs/>
          <w:color w:val="000000"/>
          <w:sz w:val="24"/>
          <w:szCs w:val="24"/>
        </w:rPr>
        <w:sectPr>
          <w:footerReference r:id="rId3" w:type="default"/>
          <w:pgSz w:w="11906" w:h="16838"/>
          <w:pgMar w:top="1701" w:right="1417" w:bottom="1701" w:left="1417" w:header="851" w:footer="992" w:gutter="0"/>
          <w:pgNumType w:fmt="numberInDash" w:start="8"/>
          <w:cols w:space="720" w:num="1"/>
          <w:docGrid w:type="linesAndChars" w:linePitch="602" w:charSpace="-782"/>
        </w:sectPr>
      </w:pPr>
    </w:p>
    <w:tbl>
      <w:tblPr>
        <w:tblStyle w:val="9"/>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77"/>
        <w:gridCol w:w="49"/>
        <w:gridCol w:w="477"/>
        <w:gridCol w:w="739"/>
        <w:gridCol w:w="333"/>
        <w:gridCol w:w="1000"/>
        <w:gridCol w:w="417"/>
        <w:gridCol w:w="1033"/>
        <w:gridCol w:w="277"/>
        <w:gridCol w:w="24"/>
        <w:gridCol w:w="1316"/>
        <w:gridCol w:w="59"/>
        <w:gridCol w:w="425"/>
        <w:gridCol w:w="733"/>
        <w:gridCol w:w="242"/>
        <w:gridCol w:w="357"/>
        <w:gridCol w:w="23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hint="eastAsia" w:ascii="黑体" w:hAnsi="黑体" w:eastAsia="黑体" w:cs="黑体"/>
                <w:b/>
                <w:bCs/>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联系人</w:t>
            </w: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cs="宋体"/>
                <w:kern w:val="0"/>
                <w:sz w:val="24"/>
                <w:szCs w:val="24"/>
              </w:rPr>
              <w:t>廖汨青　</w:t>
            </w: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联络电话</w:t>
            </w: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kern w:val="0"/>
                <w:sz w:val="24"/>
                <w:szCs w:val="24"/>
              </w:rPr>
              <w:t>15115090239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人员编制</w:t>
            </w: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kern w:val="0"/>
                <w:sz w:val="24"/>
                <w:szCs w:val="24"/>
              </w:rPr>
              <w:t>84</w:t>
            </w: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实有人数</w:t>
            </w: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eastAsia="仿宋_GB2312"/>
                <w:kern w:val="0"/>
                <w:sz w:val="24"/>
                <w:szCs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职能职责概述</w:t>
            </w:r>
          </w:p>
        </w:tc>
        <w:tc>
          <w:tcPr>
            <w:tcW w:w="7985" w:type="dxa"/>
            <w:gridSpan w:val="15"/>
            <w:vAlign w:val="center"/>
          </w:tcPr>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、负责保障水资源的合理开发和利用。</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．负责生活、生产经营和生态环境用水的统筹和保障。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．按规定制定水利工程建设和运行管理有关制度并组织实施。</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．指导水资源保护工作。组织编制实施水资源保护规划。</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．负责节约用水工作。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．按规定组织开展水资源、水能资源调查评价和水资源承载能力监测预警工作。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7</w:t>
            </w:r>
            <w:r>
              <w:rPr>
                <w:rFonts w:hint="eastAsia" w:ascii="宋体" w:hAnsi="宋体" w:cs="宋体"/>
                <w:color w:val="000000"/>
                <w:sz w:val="24"/>
                <w:szCs w:val="24"/>
              </w:rPr>
              <w:t>．指导水利设施、水域及其岸线的管理、保护与综合利用。</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8</w:t>
            </w:r>
            <w:r>
              <w:rPr>
                <w:rFonts w:hint="eastAsia" w:ascii="宋体" w:hAnsi="宋体" w:cs="宋体"/>
                <w:color w:val="000000"/>
                <w:sz w:val="24"/>
                <w:szCs w:val="24"/>
              </w:rPr>
              <w:t>．指导监督水利工程建设与运行管理。</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9</w:t>
            </w:r>
            <w:r>
              <w:rPr>
                <w:rFonts w:hint="eastAsia" w:ascii="宋体" w:hAnsi="宋体" w:cs="宋体"/>
                <w:color w:val="000000"/>
                <w:sz w:val="24"/>
                <w:szCs w:val="24"/>
              </w:rPr>
              <w:t>．负责水土保持工作。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10</w:t>
            </w:r>
            <w:r>
              <w:rPr>
                <w:rFonts w:hint="eastAsia" w:ascii="宋体" w:hAnsi="宋体" w:cs="宋体"/>
                <w:color w:val="000000"/>
                <w:sz w:val="24"/>
                <w:szCs w:val="24"/>
              </w:rPr>
              <w:t>．指导农村水利工作。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11</w:t>
            </w:r>
            <w:r>
              <w:rPr>
                <w:rFonts w:hint="eastAsia" w:ascii="宋体" w:hAnsi="宋体" w:cs="宋体"/>
                <w:color w:val="000000"/>
                <w:sz w:val="24"/>
                <w:szCs w:val="24"/>
              </w:rPr>
              <w:t>．负责水库移民管理工作。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12</w:t>
            </w:r>
            <w:r>
              <w:rPr>
                <w:rFonts w:hint="eastAsia" w:ascii="宋体" w:hAnsi="宋体" w:cs="宋体"/>
                <w:color w:val="000000"/>
                <w:sz w:val="24"/>
                <w:szCs w:val="24"/>
              </w:rPr>
              <w:t>．指导协调重大涉水违法事件的查处，协调跨县（市、区）水事纠纷，负责辖区范围内的水政监察和水行政执法。</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13</w:t>
            </w:r>
            <w:r>
              <w:rPr>
                <w:rFonts w:hint="eastAsia" w:ascii="宋体" w:hAnsi="宋体" w:cs="宋体"/>
                <w:color w:val="000000"/>
                <w:sz w:val="24"/>
                <w:szCs w:val="24"/>
              </w:rPr>
              <w:t>．开展水利科技和外事工作。</w:t>
            </w:r>
          </w:p>
          <w:p>
            <w:pPr>
              <w:widowControl/>
              <w:spacing w:line="400" w:lineRule="exact"/>
              <w:ind w:firstLine="480" w:firstLineChars="200"/>
              <w:jc w:val="left"/>
              <w:textAlignment w:val="center"/>
              <w:rPr>
                <w:rFonts w:ascii="宋体" w:cs="Times New Roman"/>
                <w:color w:val="000000"/>
                <w:sz w:val="24"/>
                <w:szCs w:val="24"/>
              </w:rPr>
            </w:pPr>
            <w:r>
              <w:rPr>
                <w:rFonts w:ascii="宋体" w:hAnsi="宋体" w:cs="宋体"/>
                <w:color w:val="000000"/>
                <w:sz w:val="24"/>
                <w:szCs w:val="24"/>
              </w:rPr>
              <w:t>14</w:t>
            </w:r>
            <w:r>
              <w:rPr>
                <w:rFonts w:hint="eastAsia" w:ascii="宋体" w:hAnsi="宋体" w:cs="宋体"/>
                <w:color w:val="000000"/>
                <w:sz w:val="24"/>
                <w:szCs w:val="24"/>
              </w:rPr>
              <w:t>．负责落实综合防灾减灾规划相关要求，组织编制洪水干旱灾害防治规划和防护标准并指导实施。</w:t>
            </w:r>
          </w:p>
          <w:p>
            <w:pPr>
              <w:spacing w:line="320" w:lineRule="exact"/>
              <w:ind w:firstLine="480" w:firstLineChars="200"/>
              <w:rPr>
                <w:rFonts w:ascii="仿宋_GB2312" w:hAnsi="仿宋_GB2312" w:eastAsia="仿宋_GB2312" w:cs="Times New Roman"/>
                <w:color w:val="000000"/>
                <w:sz w:val="24"/>
                <w:szCs w:val="24"/>
              </w:rPr>
            </w:pPr>
            <w:r>
              <w:rPr>
                <w:rFonts w:ascii="宋体" w:hAnsi="宋体" w:cs="宋体"/>
                <w:color w:val="000000"/>
                <w:sz w:val="24"/>
                <w:szCs w:val="24"/>
              </w:rPr>
              <w:t>15</w:t>
            </w:r>
            <w:r>
              <w:rPr>
                <w:rFonts w:hint="eastAsia" w:ascii="宋体" w:hAnsi="宋体" w:cs="宋体"/>
                <w:color w:val="000000"/>
                <w:sz w:val="24"/>
                <w:szCs w:val="24"/>
              </w:rPr>
              <w:t>．承办区委、区管委交办的其他事项。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76"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年度主要工作内容</w:t>
            </w:r>
          </w:p>
        </w:tc>
        <w:tc>
          <w:tcPr>
            <w:tcW w:w="7985" w:type="dxa"/>
            <w:gridSpan w:val="15"/>
            <w:vAlign w:val="center"/>
          </w:tcPr>
          <w:p>
            <w:pPr>
              <w:autoSpaceDN w:val="0"/>
              <w:spacing w:line="400" w:lineRule="exact"/>
              <w:jc w:val="left"/>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一、立足经济发展，着力抓好争资争项。</w:t>
            </w:r>
            <w:r>
              <w:rPr>
                <w:rFonts w:ascii="宋体" w:hAnsi="宋体" w:cs="宋体"/>
                <w:color w:val="000000"/>
                <w:sz w:val="24"/>
                <w:szCs w:val="24"/>
              </w:rPr>
              <w:t xml:space="preserve">                                </w:t>
            </w:r>
            <w:r>
              <w:rPr>
                <w:rFonts w:hint="eastAsia" w:ascii="宋体" w:hAnsi="宋体" w:cs="宋体"/>
                <w:color w:val="000000"/>
                <w:sz w:val="24"/>
                <w:szCs w:val="24"/>
              </w:rPr>
              <w:t>二、立足行业职能，着力抓好项目建设。</w:t>
            </w:r>
            <w:r>
              <w:rPr>
                <w:rFonts w:ascii="宋体" w:hAnsi="宋体" w:cs="宋体"/>
                <w:color w:val="000000"/>
                <w:sz w:val="24"/>
                <w:szCs w:val="24"/>
              </w:rPr>
              <w:t xml:space="preserve">                                </w:t>
            </w:r>
            <w:r>
              <w:rPr>
                <w:rFonts w:hint="eastAsia" w:ascii="宋体" w:hAnsi="宋体" w:cs="宋体"/>
                <w:color w:val="000000"/>
                <w:sz w:val="24"/>
                <w:szCs w:val="24"/>
              </w:rPr>
              <w:t>三、立足防洪保安，着力抓好防汛抗旱。</w:t>
            </w:r>
            <w:r>
              <w:rPr>
                <w:rFonts w:ascii="宋体" w:hAnsi="宋体" w:cs="宋体"/>
                <w:color w:val="000000"/>
                <w:sz w:val="24"/>
                <w:szCs w:val="24"/>
              </w:rPr>
              <w:t xml:space="preserve">                                         </w:t>
            </w:r>
            <w:r>
              <w:rPr>
                <w:rFonts w:hint="eastAsia" w:ascii="宋体" w:hAnsi="宋体" w:cs="宋体"/>
                <w:color w:val="000000"/>
                <w:sz w:val="24"/>
                <w:szCs w:val="24"/>
              </w:rPr>
              <w:t>四、立足水环境治理，着力抓好河湖长制。</w:t>
            </w:r>
            <w:r>
              <w:rPr>
                <w:rFonts w:ascii="宋体" w:hAnsi="宋体" w:cs="宋体"/>
                <w:color w:val="000000"/>
                <w:sz w:val="24"/>
                <w:szCs w:val="24"/>
              </w:rPr>
              <w:t xml:space="preserve">                              </w:t>
            </w:r>
            <w:r>
              <w:rPr>
                <w:rFonts w:hint="eastAsia" w:ascii="宋体" w:hAnsi="宋体" w:cs="宋体"/>
                <w:color w:val="000000"/>
                <w:sz w:val="24"/>
                <w:szCs w:val="24"/>
              </w:rPr>
              <w:t>五、立足改善民生，着力抓好安全饮水。</w:t>
            </w:r>
            <w:r>
              <w:rPr>
                <w:rFonts w:ascii="宋体" w:hAnsi="宋体" w:cs="宋体"/>
                <w:color w:val="000000"/>
                <w:sz w:val="24"/>
                <w:szCs w:val="24"/>
              </w:rPr>
              <w:t xml:space="preserve">                                       </w:t>
            </w:r>
            <w:r>
              <w:rPr>
                <w:rFonts w:hint="eastAsia" w:ascii="宋体" w:hAnsi="宋体" w:cs="宋体"/>
                <w:color w:val="000000"/>
                <w:sz w:val="24"/>
                <w:szCs w:val="24"/>
              </w:rPr>
              <w:t>六、立足巡察整改，着力抓好人员清理。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8"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年度部门（单位）总体运行情况及取得的成绩</w:t>
            </w:r>
          </w:p>
        </w:tc>
        <w:tc>
          <w:tcPr>
            <w:tcW w:w="7985" w:type="dxa"/>
            <w:gridSpan w:val="15"/>
            <w:vAlign w:val="center"/>
          </w:tcPr>
          <w:p>
            <w:pPr>
              <w:autoSpaceDN w:val="0"/>
              <w:spacing w:line="400" w:lineRule="exact"/>
              <w:jc w:val="left"/>
              <w:textAlignment w:val="center"/>
              <w:rPr>
                <w:rFonts w:ascii="宋体" w:cs="Times New Roman"/>
                <w:color w:val="000000"/>
                <w:sz w:val="24"/>
                <w:szCs w:val="24"/>
              </w:rPr>
            </w:pPr>
            <w:r>
              <w:rPr>
                <w:rFonts w:hint="eastAsia" w:ascii="宋体" w:hAnsi="宋体" w:cs="宋体"/>
                <w:color w:val="000000"/>
                <w:sz w:val="24"/>
                <w:szCs w:val="24"/>
              </w:rPr>
              <w:t>（一）立足经济发展，着力抓好争资争项。</w:t>
            </w:r>
            <w:r>
              <w:rPr>
                <w:rFonts w:ascii="宋体" w:hAnsi="宋体" w:cs="宋体"/>
                <w:color w:val="000000"/>
                <w:sz w:val="24"/>
                <w:szCs w:val="24"/>
              </w:rPr>
              <w:t>2021</w:t>
            </w:r>
            <w:r>
              <w:rPr>
                <w:rFonts w:hint="eastAsia" w:ascii="宋体" w:hAnsi="宋体" w:cs="宋体"/>
                <w:color w:val="000000"/>
                <w:sz w:val="24"/>
                <w:szCs w:val="24"/>
              </w:rPr>
              <w:t>年我局争资任务是</w:t>
            </w:r>
            <w:r>
              <w:rPr>
                <w:rFonts w:ascii="宋体" w:hAnsi="宋体" w:cs="宋体"/>
                <w:color w:val="000000"/>
                <w:sz w:val="24"/>
                <w:szCs w:val="24"/>
              </w:rPr>
              <w:t>4500</w:t>
            </w:r>
            <w:r>
              <w:rPr>
                <w:rFonts w:hint="eastAsia" w:ascii="宋体" w:hAnsi="宋体" w:cs="宋体"/>
                <w:color w:val="000000"/>
                <w:sz w:val="24"/>
                <w:szCs w:val="24"/>
              </w:rPr>
              <w:t>万元，目前已到位资金</w:t>
            </w:r>
            <w:r>
              <w:rPr>
                <w:rFonts w:ascii="宋体" w:hAnsi="宋体" w:cs="宋体"/>
                <w:color w:val="000000"/>
                <w:sz w:val="24"/>
                <w:szCs w:val="24"/>
              </w:rPr>
              <w:t>4630.41</w:t>
            </w:r>
            <w:r>
              <w:rPr>
                <w:rFonts w:hint="eastAsia" w:ascii="宋体" w:hAnsi="宋体" w:cs="宋体"/>
                <w:color w:val="000000"/>
                <w:sz w:val="24"/>
                <w:szCs w:val="24"/>
              </w:rPr>
              <w:t>万元，超额完成区定任务。其中包括平江河三期治理工程</w:t>
            </w:r>
            <w:r>
              <w:rPr>
                <w:rFonts w:ascii="宋体" w:hAnsi="宋体" w:cs="宋体"/>
                <w:color w:val="000000"/>
                <w:sz w:val="24"/>
                <w:szCs w:val="24"/>
              </w:rPr>
              <w:t>1979</w:t>
            </w:r>
            <w:r>
              <w:rPr>
                <w:rFonts w:hint="eastAsia" w:ascii="宋体" w:hAnsi="宋体" w:cs="宋体"/>
                <w:color w:val="000000"/>
                <w:sz w:val="24"/>
                <w:szCs w:val="24"/>
              </w:rPr>
              <w:t>万元、中央水利发展资金</w:t>
            </w:r>
            <w:r>
              <w:rPr>
                <w:rFonts w:ascii="宋体" w:hAnsi="宋体" w:cs="宋体"/>
                <w:color w:val="000000"/>
                <w:sz w:val="24"/>
                <w:szCs w:val="24"/>
              </w:rPr>
              <w:t>628</w:t>
            </w:r>
            <w:r>
              <w:rPr>
                <w:rFonts w:hint="eastAsia" w:ascii="宋体" w:hAnsi="宋体" w:cs="宋体"/>
                <w:color w:val="000000"/>
                <w:sz w:val="24"/>
                <w:szCs w:val="24"/>
              </w:rPr>
              <w:t>万元、小型病险水库除险加固</w:t>
            </w:r>
            <w:r>
              <w:rPr>
                <w:rFonts w:ascii="宋体" w:hAnsi="宋体" w:cs="宋体"/>
                <w:color w:val="000000"/>
                <w:sz w:val="24"/>
                <w:szCs w:val="24"/>
              </w:rPr>
              <w:t>380</w:t>
            </w:r>
            <w:r>
              <w:rPr>
                <w:rFonts w:hint="eastAsia" w:ascii="宋体" w:hAnsi="宋体" w:cs="宋体"/>
                <w:color w:val="000000"/>
                <w:sz w:val="24"/>
                <w:szCs w:val="24"/>
              </w:rPr>
              <w:t>万元、抗震巩固提升</w:t>
            </w:r>
            <w:r>
              <w:rPr>
                <w:rFonts w:ascii="宋体" w:hAnsi="宋体" w:cs="宋体"/>
                <w:color w:val="000000"/>
                <w:sz w:val="24"/>
                <w:szCs w:val="24"/>
              </w:rPr>
              <w:t>1060</w:t>
            </w:r>
            <w:r>
              <w:rPr>
                <w:rFonts w:hint="eastAsia" w:ascii="宋体" w:hAnsi="宋体" w:cs="宋体"/>
                <w:color w:val="000000"/>
                <w:sz w:val="24"/>
                <w:szCs w:val="24"/>
              </w:rPr>
              <w:t>万元、中央水利救灾资金</w:t>
            </w:r>
            <w:r>
              <w:rPr>
                <w:rFonts w:ascii="宋体" w:hAnsi="宋体" w:cs="宋体"/>
                <w:color w:val="000000"/>
                <w:sz w:val="24"/>
                <w:szCs w:val="24"/>
              </w:rPr>
              <w:t>80</w:t>
            </w:r>
            <w:r>
              <w:rPr>
                <w:rFonts w:hint="eastAsia" w:ascii="宋体" w:hAnsi="宋体" w:cs="宋体"/>
                <w:color w:val="000000"/>
                <w:sz w:val="24"/>
                <w:szCs w:val="24"/>
              </w:rPr>
              <w:t>万元、移民资金</w:t>
            </w:r>
            <w:r>
              <w:rPr>
                <w:rFonts w:ascii="宋体" w:hAnsi="宋体" w:cs="宋体"/>
                <w:color w:val="000000"/>
                <w:sz w:val="24"/>
                <w:szCs w:val="24"/>
              </w:rPr>
              <w:t>503.41</w:t>
            </w:r>
            <w:r>
              <w:rPr>
                <w:rFonts w:hint="eastAsia" w:ascii="宋体" w:hAnsi="宋体" w:cs="宋体"/>
                <w:color w:val="000000"/>
                <w:sz w:val="24"/>
                <w:szCs w:val="24"/>
              </w:rPr>
              <w:t>万。争取项目</w:t>
            </w:r>
            <w:r>
              <w:rPr>
                <w:rFonts w:ascii="宋体" w:hAnsi="宋体" w:cs="宋体"/>
                <w:color w:val="000000"/>
                <w:sz w:val="24"/>
                <w:szCs w:val="24"/>
              </w:rPr>
              <w:t>7</w:t>
            </w:r>
            <w:r>
              <w:rPr>
                <w:rFonts w:hint="eastAsia" w:ascii="宋体" w:hAnsi="宋体" w:cs="宋体"/>
                <w:color w:val="000000"/>
                <w:sz w:val="24"/>
                <w:szCs w:val="24"/>
              </w:rPr>
              <w:t>个，包括屈原管理区平江河二期治理工程，维养维护工程，抗震巩固提升工程，水毁修复工程、移民后扶项目</w:t>
            </w:r>
            <w:r>
              <w:rPr>
                <w:rFonts w:ascii="宋体" w:hAnsi="宋体" w:cs="宋体"/>
                <w:color w:val="000000"/>
                <w:sz w:val="24"/>
                <w:szCs w:val="24"/>
              </w:rPr>
              <w:t>3</w:t>
            </w:r>
            <w:r>
              <w:rPr>
                <w:rFonts w:hint="eastAsia" w:ascii="宋体" w:hAnsi="宋体" w:cs="宋体"/>
                <w:color w:val="000000"/>
                <w:sz w:val="24"/>
                <w:szCs w:val="24"/>
              </w:rPr>
              <w:t>个。储备项目</w:t>
            </w:r>
            <w:r>
              <w:rPr>
                <w:rFonts w:ascii="宋体" w:hAnsi="宋体" w:cs="宋体"/>
                <w:color w:val="000000"/>
                <w:sz w:val="24"/>
                <w:szCs w:val="24"/>
              </w:rPr>
              <w:t>2</w:t>
            </w:r>
            <w:r>
              <w:rPr>
                <w:rFonts w:hint="eastAsia" w:ascii="宋体" w:hAnsi="宋体" w:cs="宋体"/>
                <w:color w:val="000000"/>
                <w:sz w:val="24"/>
                <w:szCs w:val="24"/>
              </w:rPr>
              <w:t>个，屈原涝区排涝能力建设项目、汨罗江整治工程（屈原部分）。</w:t>
            </w:r>
          </w:p>
          <w:p>
            <w:pPr>
              <w:autoSpaceDN w:val="0"/>
              <w:spacing w:line="400" w:lineRule="exact"/>
              <w:jc w:val="left"/>
              <w:textAlignment w:val="center"/>
              <w:rPr>
                <w:rFonts w:ascii="宋体" w:cs="Times New Roman"/>
                <w:color w:val="000000"/>
                <w:sz w:val="24"/>
                <w:szCs w:val="24"/>
              </w:rPr>
            </w:pPr>
            <w:r>
              <w:rPr>
                <w:rFonts w:hint="eastAsia" w:ascii="宋体" w:hAnsi="宋体" w:cs="宋体"/>
                <w:color w:val="000000"/>
                <w:sz w:val="24"/>
                <w:szCs w:val="24"/>
              </w:rPr>
              <w:t>（二）立足行业职能，着力抓好项目建设。</w:t>
            </w:r>
            <w:r>
              <w:rPr>
                <w:rFonts w:ascii="宋体" w:hAnsi="宋体" w:cs="宋体"/>
                <w:color w:val="000000"/>
                <w:sz w:val="24"/>
                <w:szCs w:val="24"/>
              </w:rPr>
              <w:t>2021</w:t>
            </w:r>
            <w:r>
              <w:rPr>
                <w:rFonts w:hint="eastAsia" w:ascii="宋体" w:hAnsi="宋体" w:cs="宋体"/>
                <w:color w:val="000000"/>
                <w:sz w:val="24"/>
                <w:szCs w:val="24"/>
              </w:rPr>
              <w:t>年雨水丰沛，我局全力克服多雨天气影响，倒排工期，倒逼工程进度，完成工业大道水利设施配套工程；</w:t>
            </w:r>
            <w:r>
              <w:rPr>
                <w:rFonts w:ascii="宋体" w:hAnsi="宋体" w:cs="宋体"/>
                <w:color w:val="000000"/>
                <w:sz w:val="24"/>
                <w:szCs w:val="24"/>
              </w:rPr>
              <w:t>2020</w:t>
            </w:r>
            <w:r>
              <w:rPr>
                <w:rFonts w:hint="eastAsia" w:ascii="宋体" w:hAnsi="宋体" w:cs="宋体"/>
                <w:color w:val="000000"/>
                <w:sz w:val="24"/>
                <w:szCs w:val="24"/>
              </w:rPr>
              <w:t>年水利冬修工程各项建设任务赶在汛前全面完工；中小河流治理、平江河汨罗市二期治理工程均已完成工程量的</w:t>
            </w:r>
            <w:r>
              <w:rPr>
                <w:rFonts w:ascii="宋体" w:hAnsi="宋体" w:cs="宋体"/>
                <w:color w:val="000000"/>
                <w:sz w:val="24"/>
                <w:szCs w:val="24"/>
              </w:rPr>
              <w:t>95%</w:t>
            </w:r>
            <w:r>
              <w:rPr>
                <w:rFonts w:hint="eastAsia" w:ascii="宋体" w:hAnsi="宋体" w:cs="宋体"/>
                <w:color w:val="000000"/>
                <w:sz w:val="24"/>
                <w:szCs w:val="24"/>
              </w:rPr>
              <w:t>。春江、复兴水库除险加固工程，三洲桥至推山咀码头</w:t>
            </w:r>
            <w:r>
              <w:rPr>
                <w:rFonts w:ascii="宋体" w:hAnsi="宋体" w:cs="宋体"/>
                <w:color w:val="000000"/>
                <w:sz w:val="24"/>
                <w:szCs w:val="24"/>
              </w:rPr>
              <w:t>4</w:t>
            </w:r>
            <w:r>
              <w:rPr>
                <w:rFonts w:hint="eastAsia" w:ascii="宋体" w:hAnsi="宋体" w:cs="宋体"/>
                <w:color w:val="000000"/>
                <w:sz w:val="24"/>
                <w:szCs w:val="24"/>
              </w:rPr>
              <w:t>号河西侧护脚、护坡工程目前已完成</w:t>
            </w:r>
            <w:r>
              <w:rPr>
                <w:rFonts w:ascii="宋体" w:hAnsi="宋体" w:cs="宋体"/>
                <w:color w:val="000000"/>
                <w:sz w:val="24"/>
                <w:szCs w:val="24"/>
              </w:rPr>
              <w:t>50%</w:t>
            </w:r>
            <w:r>
              <w:rPr>
                <w:rFonts w:hint="eastAsia" w:ascii="宋体" w:hAnsi="宋体" w:cs="宋体"/>
                <w:color w:val="000000"/>
                <w:sz w:val="24"/>
                <w:szCs w:val="24"/>
              </w:rPr>
              <w:t>，预计年底完成建设任务。平江河三期治理工程现已完成初步设计、资格审查等工作，中央资金已到位。屈原涝区排涝能力建设项目、汨罗江整治工程（屈原部分）已完成可研工作。</w:t>
            </w:r>
          </w:p>
          <w:p>
            <w:pPr>
              <w:autoSpaceDN w:val="0"/>
              <w:spacing w:line="400" w:lineRule="exact"/>
              <w:jc w:val="left"/>
              <w:textAlignment w:val="center"/>
              <w:rPr>
                <w:rFonts w:ascii="宋体" w:cs="Times New Roman"/>
                <w:color w:val="000000"/>
                <w:sz w:val="24"/>
                <w:szCs w:val="24"/>
              </w:rPr>
            </w:pPr>
            <w:r>
              <w:rPr>
                <w:rFonts w:hint="eastAsia" w:ascii="宋体" w:hAnsi="宋体" w:cs="宋体"/>
                <w:color w:val="000000"/>
                <w:sz w:val="24"/>
                <w:szCs w:val="24"/>
              </w:rPr>
              <w:t>（三）立足防洪保安，着力抓好防汛抗旱。今年以来我区遭遇三次强降雨，截止</w:t>
            </w:r>
            <w:r>
              <w:rPr>
                <w:rFonts w:ascii="宋体" w:hAnsi="宋体" w:cs="宋体"/>
                <w:color w:val="000000"/>
                <w:sz w:val="24"/>
                <w:szCs w:val="24"/>
              </w:rPr>
              <w:t>12</w:t>
            </w:r>
            <w:r>
              <w:rPr>
                <w:rFonts w:hint="eastAsia" w:ascii="宋体" w:hAnsi="宋体" w:cs="宋体"/>
                <w:color w:val="000000"/>
                <w:sz w:val="24"/>
                <w:szCs w:val="24"/>
              </w:rPr>
              <w:t>月</w:t>
            </w:r>
            <w:r>
              <w:rPr>
                <w:rFonts w:ascii="宋体" w:hAnsi="宋体" w:cs="宋体"/>
                <w:color w:val="000000"/>
                <w:sz w:val="24"/>
                <w:szCs w:val="24"/>
              </w:rPr>
              <w:t>23</w:t>
            </w:r>
            <w:r>
              <w:rPr>
                <w:rFonts w:hint="eastAsia" w:ascii="宋体" w:hAnsi="宋体" w:cs="宋体"/>
                <w:color w:val="000000"/>
                <w:sz w:val="24"/>
                <w:szCs w:val="24"/>
              </w:rPr>
              <w:t>日</w:t>
            </w:r>
            <w:r>
              <w:rPr>
                <w:rFonts w:ascii="宋体" w:hAnsi="宋体" w:cs="宋体"/>
                <w:color w:val="000000"/>
                <w:sz w:val="24"/>
                <w:szCs w:val="24"/>
              </w:rPr>
              <w:t>8</w:t>
            </w:r>
            <w:r>
              <w:rPr>
                <w:rFonts w:hint="eastAsia" w:ascii="宋体" w:hAnsi="宋体" w:cs="宋体"/>
                <w:color w:val="000000"/>
                <w:sz w:val="24"/>
                <w:szCs w:val="24"/>
              </w:rPr>
              <w:t>时，全区总降水量为</w:t>
            </w:r>
            <w:r>
              <w:rPr>
                <w:rFonts w:ascii="宋体" w:hAnsi="宋体" w:cs="宋体"/>
                <w:color w:val="000000"/>
                <w:sz w:val="24"/>
                <w:szCs w:val="24"/>
              </w:rPr>
              <w:t>1379.5</w:t>
            </w:r>
            <w:r>
              <w:rPr>
                <w:rFonts w:hint="eastAsia" w:ascii="宋体" w:hAnsi="宋体" w:cs="宋体"/>
                <w:color w:val="000000"/>
                <w:sz w:val="24"/>
                <w:szCs w:val="24"/>
              </w:rPr>
              <w:t>毫米，较多年均值偏多</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7-8</w:t>
            </w:r>
            <w:r>
              <w:rPr>
                <w:rFonts w:hint="eastAsia" w:ascii="宋体" w:hAnsi="宋体" w:cs="宋体"/>
                <w:color w:val="000000"/>
                <w:sz w:val="24"/>
                <w:szCs w:val="24"/>
              </w:rPr>
              <w:t>月又面临涝旱急转局面。对此，我局始终坚持“外保安全、内保丰收”原则，科学研判，有效应对。一是全面落实防汛抗旱责任。二是全面开展汛前排查。对一线防洪大堤、穿堤涵闸、外排机埠等，特别是之前出险险点开展</w:t>
            </w:r>
            <w:r>
              <w:rPr>
                <w:rFonts w:ascii="宋体" w:hAnsi="宋体" w:cs="宋体"/>
                <w:color w:val="000000"/>
                <w:sz w:val="24"/>
                <w:szCs w:val="24"/>
              </w:rPr>
              <w:t>4</w:t>
            </w:r>
            <w:r>
              <w:rPr>
                <w:rFonts w:hint="eastAsia" w:ascii="宋体" w:hAnsi="宋体" w:cs="宋体"/>
                <w:color w:val="000000"/>
                <w:sz w:val="24"/>
                <w:szCs w:val="24"/>
              </w:rPr>
              <w:t>次汛前隐患排查，对排查出的</w:t>
            </w:r>
            <w:r>
              <w:rPr>
                <w:rFonts w:ascii="宋体" w:hAnsi="宋体" w:cs="宋体"/>
                <w:color w:val="000000"/>
                <w:sz w:val="24"/>
                <w:szCs w:val="24"/>
              </w:rPr>
              <w:t>4</w:t>
            </w:r>
            <w:r>
              <w:rPr>
                <w:rFonts w:hint="eastAsia" w:ascii="宋体" w:hAnsi="宋体" w:cs="宋体"/>
                <w:color w:val="000000"/>
                <w:sz w:val="24"/>
                <w:szCs w:val="24"/>
              </w:rPr>
              <w:t>处隐患整治到位。三是全面修订完善方案预案。修编完成</w:t>
            </w:r>
            <w:r>
              <w:rPr>
                <w:rFonts w:ascii="宋体" w:hAnsi="宋体" w:cs="宋体"/>
                <w:color w:val="000000"/>
                <w:sz w:val="24"/>
                <w:szCs w:val="24"/>
              </w:rPr>
              <w:t>20</w:t>
            </w:r>
            <w:r>
              <w:rPr>
                <w:rFonts w:hint="eastAsia" w:ascii="宋体" w:hAnsi="宋体" w:cs="宋体"/>
                <w:color w:val="000000"/>
                <w:sz w:val="24"/>
                <w:szCs w:val="24"/>
              </w:rPr>
              <w:t>项预案及规程。四是全面强化保障措施。按规定组建三队人员；开展培训演练；增储各类防汛物资，储备数量均超额完成省市要求。五是全面抓好调度。科学做好电排、水闸调度，保障全区农业生产。</w:t>
            </w:r>
          </w:p>
          <w:p>
            <w:pPr>
              <w:autoSpaceDN w:val="0"/>
              <w:spacing w:line="400" w:lineRule="exact"/>
              <w:jc w:val="left"/>
              <w:textAlignment w:val="center"/>
              <w:rPr>
                <w:rFonts w:ascii="宋体" w:cs="Times New Roman"/>
                <w:color w:val="000000"/>
                <w:sz w:val="24"/>
                <w:szCs w:val="24"/>
              </w:rPr>
            </w:pPr>
            <w:r>
              <w:rPr>
                <w:rFonts w:hint="eastAsia" w:ascii="宋体" w:hAnsi="宋体" w:cs="宋体"/>
                <w:color w:val="000000"/>
                <w:sz w:val="24"/>
                <w:szCs w:val="24"/>
              </w:rPr>
              <w:t>（四）立足水环境治理，着力抓好河湖长制。今年我局紧紧围绕“河畅、水清、岸绿、景美”总体目标，细化工作措施，强化责任落实，河长制工作成效受到上级部门充分肯定。一是创新河湖管理体制。创新建立区管河湖“河湖长</w:t>
            </w:r>
            <w:r>
              <w:rPr>
                <w:rFonts w:ascii="宋体" w:hAnsi="宋体" w:cs="宋体"/>
                <w:color w:val="000000"/>
                <w:sz w:val="24"/>
                <w:szCs w:val="24"/>
              </w:rPr>
              <w:t>+</w:t>
            </w:r>
            <w:r>
              <w:rPr>
                <w:rFonts w:hint="eastAsia" w:ascii="宋体" w:hAnsi="宋体" w:cs="宋体"/>
                <w:color w:val="000000"/>
                <w:sz w:val="24"/>
                <w:szCs w:val="24"/>
              </w:rPr>
              <w:t>检察长”协作机制，建立完善部门间协同推进工作机制，切实提升河湖治理法治化水平。二是规范落实巡河工作。今年来，三级河（湖）长共巡河（湖）</w:t>
            </w:r>
            <w:r>
              <w:rPr>
                <w:rFonts w:ascii="宋体" w:hAnsi="宋体" w:cs="宋体"/>
                <w:color w:val="000000"/>
                <w:sz w:val="24"/>
                <w:szCs w:val="24"/>
              </w:rPr>
              <w:t>1094</w:t>
            </w:r>
            <w:r>
              <w:rPr>
                <w:rFonts w:hint="eastAsia" w:ascii="宋体" w:hAnsi="宋体" w:cs="宋体"/>
                <w:color w:val="000000"/>
                <w:sz w:val="24"/>
                <w:szCs w:val="24"/>
              </w:rPr>
              <w:t>人次，发现交办问题</w:t>
            </w:r>
            <w:r>
              <w:rPr>
                <w:rFonts w:ascii="宋体" w:hAnsi="宋体" w:cs="宋体"/>
                <w:color w:val="000000"/>
                <w:sz w:val="24"/>
                <w:szCs w:val="24"/>
              </w:rPr>
              <w:t>233</w:t>
            </w:r>
            <w:r>
              <w:rPr>
                <w:rFonts w:hint="eastAsia" w:ascii="宋体" w:hAnsi="宋体" w:cs="宋体"/>
                <w:color w:val="000000"/>
                <w:sz w:val="24"/>
                <w:szCs w:val="24"/>
              </w:rPr>
              <w:t>个，整改完成率达到了</w:t>
            </w:r>
            <w:r>
              <w:rPr>
                <w:rFonts w:ascii="宋体" w:hAnsi="宋体" w:cs="宋体"/>
                <w:color w:val="000000"/>
                <w:sz w:val="24"/>
                <w:szCs w:val="24"/>
              </w:rPr>
              <w:t>100%</w:t>
            </w:r>
            <w:r>
              <w:rPr>
                <w:rFonts w:hint="eastAsia" w:ascii="宋体" w:hAnsi="宋体" w:cs="宋体"/>
                <w:color w:val="000000"/>
                <w:sz w:val="24"/>
                <w:szCs w:val="24"/>
              </w:rPr>
              <w:t>。三是持续开展“清四乱”。开展“清四乱”回头看行动，清存量、控增量，及时完成</w:t>
            </w:r>
            <w:r>
              <w:rPr>
                <w:rFonts w:ascii="宋体" w:hAnsi="宋体" w:cs="宋体"/>
                <w:color w:val="000000"/>
                <w:sz w:val="24"/>
                <w:szCs w:val="24"/>
              </w:rPr>
              <w:t>34</w:t>
            </w:r>
            <w:r>
              <w:rPr>
                <w:rFonts w:hint="eastAsia" w:ascii="宋体" w:hAnsi="宋体" w:cs="宋体"/>
                <w:color w:val="000000"/>
                <w:sz w:val="24"/>
                <w:szCs w:val="24"/>
              </w:rPr>
              <w:t>个“清四乱”整改任务，实现“四乱”问题动态清零。清理河道</w:t>
            </w:r>
            <w:r>
              <w:rPr>
                <w:rFonts w:ascii="宋体" w:hAnsi="宋体" w:cs="宋体"/>
                <w:color w:val="000000"/>
                <w:sz w:val="24"/>
                <w:szCs w:val="24"/>
              </w:rPr>
              <w:t>135</w:t>
            </w:r>
            <w:r>
              <w:rPr>
                <w:rFonts w:hint="eastAsia" w:ascii="宋体" w:hAnsi="宋体" w:cs="宋体"/>
                <w:color w:val="000000"/>
                <w:sz w:val="24"/>
                <w:szCs w:val="24"/>
              </w:rPr>
              <w:t>公里，清理垃圾</w:t>
            </w:r>
            <w:r>
              <w:rPr>
                <w:rFonts w:ascii="宋体" w:hAnsi="宋体" w:cs="宋体"/>
                <w:color w:val="000000"/>
                <w:sz w:val="24"/>
                <w:szCs w:val="24"/>
              </w:rPr>
              <w:t>32</w:t>
            </w:r>
            <w:r>
              <w:rPr>
                <w:rFonts w:hint="eastAsia" w:ascii="宋体" w:hAnsi="宋体" w:cs="宋体"/>
                <w:color w:val="000000"/>
                <w:sz w:val="24"/>
                <w:szCs w:val="24"/>
              </w:rPr>
              <w:t>余吨，拆除非法砂石场</w:t>
            </w:r>
            <w:r>
              <w:rPr>
                <w:rFonts w:ascii="宋体" w:hAnsi="宋体" w:cs="宋体"/>
                <w:color w:val="000000"/>
                <w:sz w:val="24"/>
                <w:szCs w:val="24"/>
              </w:rPr>
              <w:t>2</w:t>
            </w:r>
            <w:r>
              <w:rPr>
                <w:rFonts w:hint="eastAsia" w:ascii="宋体" w:hAnsi="宋体" w:cs="宋体"/>
                <w:color w:val="000000"/>
                <w:sz w:val="24"/>
                <w:szCs w:val="24"/>
              </w:rPr>
              <w:t>处以及清除河道内非法建筑物</w:t>
            </w:r>
            <w:r>
              <w:rPr>
                <w:rFonts w:ascii="宋体" w:hAnsi="宋体" w:cs="宋体"/>
                <w:color w:val="000000"/>
                <w:sz w:val="24"/>
                <w:szCs w:val="24"/>
              </w:rPr>
              <w:t>400</w:t>
            </w:r>
            <w:r>
              <w:rPr>
                <w:rFonts w:hint="eastAsia" w:ascii="宋体" w:hAnsi="宋体" w:cs="宋体"/>
                <w:color w:val="000000"/>
                <w:sz w:val="24"/>
                <w:szCs w:val="24"/>
              </w:rPr>
              <w:t>余平方米。四是执行好市第一总河长指令。按要求，组织各级河湖长针对辖区河湖水质开展集中巡查，各部门联动对各沿河外排机埠排渍口、城乡污水处理厂、农业面源污染进行水质监测，及时消除水质污染问题隐患。五是规范河湖水域岸线管理。强化日常巡查和监管，累计开展河湖巡查</w:t>
            </w:r>
            <w:r>
              <w:rPr>
                <w:rFonts w:ascii="宋体" w:hAnsi="宋体" w:cs="宋体"/>
                <w:color w:val="000000"/>
                <w:sz w:val="24"/>
                <w:szCs w:val="24"/>
              </w:rPr>
              <w:t>19</w:t>
            </w:r>
            <w:r>
              <w:rPr>
                <w:rFonts w:hint="eastAsia" w:ascii="宋体" w:hAnsi="宋体" w:cs="宋体"/>
                <w:color w:val="000000"/>
                <w:sz w:val="24"/>
                <w:szCs w:val="24"/>
              </w:rPr>
              <w:t>次，合计</w:t>
            </w:r>
            <w:r>
              <w:rPr>
                <w:rFonts w:ascii="宋体" w:hAnsi="宋体" w:cs="宋体"/>
                <w:color w:val="000000"/>
                <w:sz w:val="24"/>
                <w:szCs w:val="24"/>
              </w:rPr>
              <w:t>1300</w:t>
            </w:r>
            <w:r>
              <w:rPr>
                <w:rFonts w:hint="eastAsia" w:ascii="宋体" w:hAnsi="宋体" w:cs="宋体"/>
                <w:color w:val="000000"/>
                <w:sz w:val="24"/>
                <w:szCs w:val="24"/>
              </w:rPr>
              <w:t>余公里，及时发现制止涉河违法行为</w:t>
            </w:r>
            <w:r>
              <w:rPr>
                <w:rFonts w:ascii="宋体" w:hAnsi="宋体" w:cs="宋体"/>
                <w:color w:val="000000"/>
                <w:sz w:val="24"/>
                <w:szCs w:val="24"/>
              </w:rPr>
              <w:t>7</w:t>
            </w:r>
            <w:r>
              <w:rPr>
                <w:rFonts w:hint="eastAsia" w:ascii="宋体" w:hAnsi="宋体" w:cs="宋体"/>
                <w:color w:val="000000"/>
                <w:sz w:val="24"/>
                <w:szCs w:val="24"/>
              </w:rPr>
              <w:t>起。严格河道管理范围内规范建设，配合农业农村部门落实禁捕退捕工作，杜绝非法占用水域岸线及水事领域违法问题的发生。</w:t>
            </w:r>
          </w:p>
          <w:p>
            <w:pPr>
              <w:autoSpaceDN w:val="0"/>
              <w:spacing w:line="400" w:lineRule="exact"/>
              <w:jc w:val="left"/>
              <w:textAlignment w:val="center"/>
              <w:rPr>
                <w:rFonts w:ascii="宋体" w:cs="Times New Roman"/>
                <w:color w:val="000000"/>
                <w:sz w:val="24"/>
                <w:szCs w:val="24"/>
              </w:rPr>
            </w:pPr>
            <w:r>
              <w:rPr>
                <w:rFonts w:hint="eastAsia" w:ascii="宋体" w:hAnsi="宋体" w:cs="宋体"/>
                <w:color w:val="000000"/>
                <w:sz w:val="24"/>
                <w:szCs w:val="24"/>
              </w:rPr>
              <w:t>（五）立足改善民生，着力抓好安全饮水。一是结合党史学习教育“我为群众办实事”活动，助力乡村振兴，对凤凰乡横港水厂水井突发性淤堵进行屈原供水公司自来水管网延伸改造，铺设</w:t>
            </w:r>
            <w:r>
              <w:rPr>
                <w:rFonts w:ascii="宋体" w:hAnsi="宋体" w:cs="宋体"/>
                <w:color w:val="000000"/>
                <w:sz w:val="24"/>
                <w:szCs w:val="24"/>
              </w:rPr>
              <w:t>PE90-110</w:t>
            </w:r>
            <w:r>
              <w:rPr>
                <w:rFonts w:hint="eastAsia" w:ascii="宋体" w:hAnsi="宋体" w:cs="宋体"/>
                <w:color w:val="000000"/>
                <w:sz w:val="24"/>
                <w:szCs w:val="24"/>
              </w:rPr>
              <w:t>管网</w:t>
            </w:r>
            <w:r>
              <w:rPr>
                <w:rFonts w:ascii="宋体" w:hAnsi="宋体" w:cs="宋体"/>
                <w:color w:val="000000"/>
                <w:sz w:val="24"/>
                <w:szCs w:val="24"/>
              </w:rPr>
              <w:t>1000</w:t>
            </w:r>
            <w:r>
              <w:rPr>
                <w:rFonts w:hint="eastAsia" w:ascii="宋体" w:hAnsi="宋体" w:cs="宋体"/>
                <w:color w:val="000000"/>
                <w:sz w:val="24"/>
                <w:szCs w:val="24"/>
              </w:rPr>
              <w:t>米，投入资金</w:t>
            </w:r>
            <w:r>
              <w:rPr>
                <w:rFonts w:ascii="宋体" w:hAnsi="宋体" w:cs="宋体"/>
                <w:color w:val="000000"/>
                <w:sz w:val="24"/>
                <w:szCs w:val="24"/>
              </w:rPr>
              <w:t>20</w:t>
            </w:r>
            <w:r>
              <w:rPr>
                <w:rFonts w:hint="eastAsia" w:ascii="宋体" w:hAnsi="宋体" w:cs="宋体"/>
                <w:color w:val="000000"/>
                <w:sz w:val="24"/>
                <w:szCs w:val="24"/>
              </w:rPr>
              <w:t>万元及时解决</w:t>
            </w:r>
            <w:r>
              <w:rPr>
                <w:rFonts w:ascii="宋体" w:hAnsi="宋体" w:cs="宋体"/>
                <w:color w:val="000000"/>
                <w:sz w:val="24"/>
                <w:szCs w:val="24"/>
              </w:rPr>
              <w:t>3000</w:t>
            </w:r>
            <w:r>
              <w:rPr>
                <w:rFonts w:hint="eastAsia" w:ascii="宋体" w:hAnsi="宋体" w:cs="宋体"/>
                <w:color w:val="000000"/>
                <w:sz w:val="24"/>
                <w:szCs w:val="24"/>
              </w:rPr>
              <w:t>余人饮水安全问题。对凤凰乡河泊潭村加压站进行改造及维修养护，投资</w:t>
            </w:r>
            <w:r>
              <w:rPr>
                <w:rFonts w:ascii="宋体" w:hAnsi="宋体" w:cs="宋体"/>
                <w:color w:val="000000"/>
                <w:sz w:val="24"/>
                <w:szCs w:val="24"/>
              </w:rPr>
              <w:t>15</w:t>
            </w:r>
            <w:r>
              <w:rPr>
                <w:rFonts w:hint="eastAsia" w:ascii="宋体" w:hAnsi="宋体" w:cs="宋体"/>
                <w:color w:val="000000"/>
                <w:sz w:val="24"/>
                <w:szCs w:val="24"/>
              </w:rPr>
              <w:t>万元，受益人口</w:t>
            </w:r>
            <w:r>
              <w:rPr>
                <w:rFonts w:ascii="宋体" w:hAnsi="宋体" w:cs="宋体"/>
                <w:color w:val="000000"/>
                <w:sz w:val="24"/>
                <w:szCs w:val="24"/>
              </w:rPr>
              <w:t>4000</w:t>
            </w:r>
            <w:r>
              <w:rPr>
                <w:rFonts w:hint="eastAsia" w:ascii="宋体" w:hAnsi="宋体" w:cs="宋体"/>
                <w:color w:val="000000"/>
                <w:sz w:val="24"/>
                <w:szCs w:val="24"/>
              </w:rPr>
              <w:t>余人。二是推进大讨论活动走深走实，对营田镇义南村集中建房小区进行巩固提升改造，投资金额</w:t>
            </w:r>
            <w:r>
              <w:rPr>
                <w:rFonts w:ascii="宋体" w:hAnsi="宋体" w:cs="宋体"/>
                <w:color w:val="000000"/>
                <w:sz w:val="24"/>
                <w:szCs w:val="24"/>
              </w:rPr>
              <w:t>10</w:t>
            </w:r>
            <w:r>
              <w:rPr>
                <w:rFonts w:hint="eastAsia" w:ascii="宋体" w:hAnsi="宋体" w:cs="宋体"/>
                <w:color w:val="000000"/>
                <w:sz w:val="24"/>
                <w:szCs w:val="24"/>
              </w:rPr>
              <w:t>万元，受益人口近千人，彻底解决义南村集中建房小区居民因供水管道偏小导致供水压力不足问题。三是切实巩固脱贫攻坚成果，对全区农村饮水安全工程进行饮水安全“回头看”全面摸底排查，未出现饮水不安全情况。四是常规落实巡检与季检相结合的水质检测工作，确保全区居民生活用水安全。</w:t>
            </w:r>
          </w:p>
          <w:p>
            <w:pPr>
              <w:autoSpaceDN w:val="0"/>
              <w:spacing w:line="400" w:lineRule="exact"/>
              <w:jc w:val="left"/>
              <w:textAlignment w:val="center"/>
              <w:rPr>
                <w:rFonts w:ascii="仿宋_GB2312" w:eastAsia="仿宋_GB2312" w:cs="Times New Roman"/>
                <w:color w:val="000000"/>
                <w:sz w:val="24"/>
                <w:szCs w:val="24"/>
              </w:rPr>
            </w:pPr>
            <w:r>
              <w:rPr>
                <w:rFonts w:hint="eastAsia" w:ascii="宋体" w:hAnsi="宋体" w:cs="宋体"/>
                <w:color w:val="000000"/>
                <w:sz w:val="24"/>
                <w:szCs w:val="24"/>
              </w:rPr>
              <w:t>（六）立足巡察整改，着力抓好人员清理。针对巡察反馈的涉及我局临聘人员管理混乱问题，水利局立行立改，按照区委统一部署，成立临聘人员清理清退领导小组，结合单位实际科学制定实施方案，目前已清退临聘人员</w:t>
            </w:r>
            <w:r>
              <w:rPr>
                <w:rFonts w:ascii="宋体" w:hAnsi="宋体" w:cs="宋体"/>
                <w:color w:val="000000"/>
                <w:sz w:val="24"/>
                <w:szCs w:val="24"/>
              </w:rPr>
              <w:t>15</w:t>
            </w:r>
            <w:r>
              <w:rPr>
                <w:rFonts w:hint="eastAsia" w:ascii="宋体" w:hAnsi="宋体" w:cs="宋体"/>
                <w:color w:val="000000"/>
                <w:sz w:val="24"/>
                <w:szCs w:val="24"/>
              </w:rPr>
              <w:t>人，该项工作正稳步有序推进。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88" w:type="dxa"/>
            <w:gridSpan w:val="18"/>
            <w:vAlign w:val="center"/>
          </w:tcPr>
          <w:p>
            <w:pPr>
              <w:autoSpaceDN w:val="0"/>
              <w:spacing w:line="400" w:lineRule="exact"/>
              <w:jc w:val="center"/>
              <w:textAlignment w:val="center"/>
              <w:rPr>
                <w:rFonts w:ascii="黑体" w:hAnsi="黑体" w:eastAsia="黑体" w:cs="Times New Roman"/>
                <w:b/>
                <w:bCs/>
                <w:color w:val="000000"/>
                <w:sz w:val="28"/>
                <w:szCs w:val="28"/>
              </w:rPr>
            </w:pPr>
          </w:p>
          <w:p>
            <w:pPr>
              <w:numPr>
                <w:ilvl w:val="0"/>
                <w:numId w:val="7"/>
              </w:numPr>
              <w:autoSpaceDN w:val="0"/>
              <w:spacing w:line="400" w:lineRule="exact"/>
              <w:jc w:val="center"/>
              <w:textAlignment w:val="center"/>
              <w:rPr>
                <w:rFonts w:ascii="黑体" w:hAnsi="黑体" w:eastAsia="黑体" w:cs="Times New Roman"/>
                <w:b/>
                <w:bCs/>
                <w:color w:val="000000"/>
                <w:sz w:val="28"/>
                <w:szCs w:val="28"/>
              </w:rPr>
            </w:pPr>
            <w:r>
              <w:rPr>
                <w:rFonts w:hint="eastAsia" w:ascii="黑体" w:hAnsi="黑体" w:eastAsia="黑体" w:cs="黑体"/>
                <w:b/>
                <w:bCs/>
                <w:color w:val="000000"/>
                <w:sz w:val="28"/>
                <w:szCs w:val="28"/>
              </w:rPr>
              <w:t>部门（单位）收支情况</w:t>
            </w:r>
          </w:p>
          <w:p>
            <w:pPr>
              <w:autoSpaceDN w:val="0"/>
              <w:spacing w:line="400" w:lineRule="exact"/>
              <w:textAlignment w:val="center"/>
              <w:rPr>
                <w:rFonts w:ascii="黑体" w:hAnsi="黑体" w:eastAsia="黑体" w:cs="Times New Roman"/>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7"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77" w:type="dxa"/>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收入合计</w:t>
            </w:r>
          </w:p>
        </w:tc>
        <w:tc>
          <w:tcPr>
            <w:tcW w:w="7246" w:type="dxa"/>
            <w:gridSpan w:val="14"/>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77" w:type="dxa"/>
            <w:vMerge w:val="continue"/>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上年结转</w:t>
            </w:r>
          </w:p>
        </w:tc>
        <w:tc>
          <w:tcPr>
            <w:tcW w:w="1450"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公共财政拨款</w:t>
            </w:r>
          </w:p>
        </w:tc>
        <w:tc>
          <w:tcPr>
            <w:tcW w:w="161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政府基金拨款</w:t>
            </w:r>
          </w:p>
        </w:tc>
        <w:tc>
          <w:tcPr>
            <w:tcW w:w="1816"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纳入专户管理的非税收入拨款</w:t>
            </w:r>
          </w:p>
        </w:tc>
        <w:tc>
          <w:tcPr>
            <w:tcW w:w="1030"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8" w:hRule="atLeast"/>
          <w:jc w:val="center"/>
        </w:trPr>
        <w:tc>
          <w:tcPr>
            <w:tcW w:w="1377" w:type="dxa"/>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2758.89</w:t>
            </w:r>
          </w:p>
        </w:tc>
        <w:tc>
          <w:tcPr>
            <w:tcW w:w="1333" w:type="dxa"/>
            <w:gridSpan w:val="2"/>
            <w:tcBorders>
              <w:left w:val="single" w:color="auto" w:sz="4" w:space="0"/>
            </w:tcBorders>
            <w:vAlign w:val="center"/>
          </w:tcPr>
          <w:p>
            <w:pPr>
              <w:autoSpaceDN w:val="0"/>
              <w:spacing w:line="400" w:lineRule="exact"/>
              <w:jc w:val="left"/>
              <w:textAlignment w:val="center"/>
              <w:rPr>
                <w:rFonts w:ascii="仿宋_GB2312" w:hAnsi="仿宋_GB2312" w:eastAsia="仿宋_GB2312" w:cs="Times New Roman"/>
                <w:color w:val="000000"/>
                <w:sz w:val="24"/>
                <w:szCs w:val="24"/>
              </w:rPr>
            </w:pPr>
          </w:p>
        </w:tc>
        <w:tc>
          <w:tcPr>
            <w:tcW w:w="1450"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2482.54</w:t>
            </w:r>
          </w:p>
        </w:tc>
        <w:tc>
          <w:tcPr>
            <w:tcW w:w="1617"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276.35</w:t>
            </w:r>
          </w:p>
        </w:tc>
        <w:tc>
          <w:tcPr>
            <w:tcW w:w="1816"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030" w:type="dxa"/>
            <w:gridSpan w:val="2"/>
            <w:vAlign w:val="center"/>
          </w:tcPr>
          <w:p>
            <w:pPr>
              <w:autoSpaceDN w:val="0"/>
              <w:spacing w:line="400" w:lineRule="exact"/>
              <w:jc w:val="left"/>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66"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restart"/>
            <w:vAlign w:val="center"/>
          </w:tcPr>
          <w:p>
            <w:pPr>
              <w:snapToGrid w:val="0"/>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支出合计</w:t>
            </w:r>
          </w:p>
        </w:tc>
        <w:tc>
          <w:tcPr>
            <w:tcW w:w="6450" w:type="dxa"/>
            <w:gridSpan w:val="13"/>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其中：</w:t>
            </w:r>
          </w:p>
        </w:tc>
        <w:tc>
          <w:tcPr>
            <w:tcW w:w="796" w:type="dxa"/>
            <w:vMerge w:val="restart"/>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Times New Roman"/>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333" w:type="dxa"/>
            <w:gridSpan w:val="2"/>
            <w:vMerge w:val="restart"/>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基本支出</w:t>
            </w:r>
          </w:p>
        </w:tc>
        <w:tc>
          <w:tcPr>
            <w:tcW w:w="3551" w:type="dxa"/>
            <w:gridSpan w:val="7"/>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其中：</w:t>
            </w:r>
          </w:p>
        </w:tc>
        <w:tc>
          <w:tcPr>
            <w:tcW w:w="1566" w:type="dxa"/>
            <w:gridSpan w:val="4"/>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项目支出</w:t>
            </w:r>
          </w:p>
        </w:tc>
        <w:tc>
          <w:tcPr>
            <w:tcW w:w="796" w:type="dxa"/>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Times New Roman"/>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333" w:type="dxa"/>
            <w:gridSpan w:val="2"/>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751" w:type="dxa"/>
            <w:gridSpan w:val="4"/>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人员支出</w:t>
            </w:r>
          </w:p>
        </w:tc>
        <w:tc>
          <w:tcPr>
            <w:tcW w:w="1800"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公用支出</w:t>
            </w:r>
          </w:p>
        </w:tc>
        <w:tc>
          <w:tcPr>
            <w:tcW w:w="1566" w:type="dxa"/>
            <w:gridSpan w:val="4"/>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796" w:type="dxa"/>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1" w:hRule="atLeast"/>
          <w:jc w:val="center"/>
        </w:trPr>
        <w:tc>
          <w:tcPr>
            <w:tcW w:w="1377" w:type="dxa"/>
            <w:vAlign w:val="center"/>
          </w:tcPr>
          <w:p>
            <w:pPr>
              <w:autoSpaceDN w:val="0"/>
              <w:spacing w:line="400" w:lineRule="exact"/>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2758.89</w:t>
            </w: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1157.6</w:t>
            </w:r>
          </w:p>
        </w:tc>
        <w:tc>
          <w:tcPr>
            <w:tcW w:w="1751"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860.74</w:t>
            </w:r>
          </w:p>
        </w:tc>
        <w:tc>
          <w:tcPr>
            <w:tcW w:w="1800"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296.86</w:t>
            </w:r>
          </w:p>
        </w:tc>
        <w:tc>
          <w:tcPr>
            <w:tcW w:w="1566"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1601.28</w:t>
            </w: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restart"/>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三公经费</w:t>
            </w:r>
          </w:p>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合计</w:t>
            </w:r>
          </w:p>
        </w:tc>
        <w:tc>
          <w:tcPr>
            <w:tcW w:w="7246" w:type="dxa"/>
            <w:gridSpan w:val="14"/>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Times New Roman"/>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公务接待费</w:t>
            </w:r>
          </w:p>
        </w:tc>
        <w:tc>
          <w:tcPr>
            <w:tcW w:w="1751" w:type="dxa"/>
            <w:gridSpan w:val="4"/>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公务用车运维费</w:t>
            </w:r>
          </w:p>
        </w:tc>
        <w:tc>
          <w:tcPr>
            <w:tcW w:w="1800"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公务用车购置费</w:t>
            </w:r>
          </w:p>
        </w:tc>
        <w:tc>
          <w:tcPr>
            <w:tcW w:w="1566" w:type="dxa"/>
            <w:gridSpan w:val="4"/>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因公出国费</w:t>
            </w:r>
          </w:p>
        </w:tc>
        <w:tc>
          <w:tcPr>
            <w:tcW w:w="796" w:type="dxa"/>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会议费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48" w:hRule="atLeast"/>
          <w:jc w:val="center"/>
        </w:trPr>
        <w:tc>
          <w:tcPr>
            <w:tcW w:w="1377" w:type="dxa"/>
            <w:vAlign w:val="center"/>
          </w:tcPr>
          <w:p>
            <w:pPr>
              <w:autoSpaceDN w:val="0"/>
              <w:spacing w:line="400" w:lineRule="exact"/>
              <w:jc w:val="center"/>
              <w:textAlignment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13.92</w:t>
            </w:r>
          </w:p>
        </w:tc>
        <w:tc>
          <w:tcPr>
            <w:tcW w:w="1333" w:type="dxa"/>
            <w:gridSpan w:val="2"/>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1.13</w:t>
            </w:r>
          </w:p>
        </w:tc>
        <w:tc>
          <w:tcPr>
            <w:tcW w:w="1751"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8.86</w:t>
            </w:r>
          </w:p>
        </w:tc>
        <w:tc>
          <w:tcPr>
            <w:tcW w:w="1800" w:type="dxa"/>
            <w:gridSpan w:val="3"/>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1566"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restart"/>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固定资产</w:t>
            </w:r>
          </w:p>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合计</w:t>
            </w:r>
          </w:p>
        </w:tc>
        <w:tc>
          <w:tcPr>
            <w:tcW w:w="6450" w:type="dxa"/>
            <w:gridSpan w:val="13"/>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其中：</w:t>
            </w:r>
          </w:p>
        </w:tc>
        <w:tc>
          <w:tcPr>
            <w:tcW w:w="796" w:type="dxa"/>
            <w:vMerge w:val="restart"/>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77" w:type="dxa"/>
            <w:vMerge w:val="continue"/>
            <w:vAlign w:val="center"/>
          </w:tcPr>
          <w:p>
            <w:pPr>
              <w:spacing w:line="400" w:lineRule="exact"/>
              <w:jc w:val="center"/>
              <w:rPr>
                <w:rFonts w:ascii="仿宋_GB2312" w:hAnsi="仿宋_GB2312" w:eastAsia="仿宋_GB2312" w:cs="Times New Roman"/>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3084" w:type="dxa"/>
            <w:gridSpan w:val="6"/>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在用固定资产</w:t>
            </w:r>
          </w:p>
        </w:tc>
        <w:tc>
          <w:tcPr>
            <w:tcW w:w="3366" w:type="dxa"/>
            <w:gridSpan w:val="7"/>
            <w:tcBorders>
              <w:righ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出租固定资产</w:t>
            </w:r>
          </w:p>
        </w:tc>
        <w:tc>
          <w:tcPr>
            <w:tcW w:w="796" w:type="dxa"/>
            <w:vMerge w:val="continue"/>
            <w:tcBorders>
              <w:left w:val="single" w:color="auto" w:sz="4" w:space="0"/>
            </w:tcBorders>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7" w:hRule="atLeast"/>
          <w:jc w:val="center"/>
        </w:trPr>
        <w:tc>
          <w:tcPr>
            <w:tcW w:w="1377" w:type="dxa"/>
            <w:vAlign w:val="center"/>
          </w:tcPr>
          <w:p>
            <w:pPr>
              <w:spacing w:line="400" w:lineRule="exact"/>
              <w:jc w:val="center"/>
              <w:rPr>
                <w:rFonts w:ascii="仿宋_GB2312" w:hAnsi="仿宋_GB2312" w:eastAsia="仿宋_GB2312" w:cs="Times New Roman"/>
                <w:sz w:val="24"/>
                <w:szCs w:val="24"/>
              </w:rPr>
            </w:pPr>
            <w:r>
              <w:rPr>
                <w:rFonts w:hint="eastAsia" w:ascii="仿宋_GB2312" w:hAnsi="仿宋_GB2312" w:eastAsia="仿宋_GB2312" w:cs="仿宋_GB2312"/>
                <w:color w:val="000000"/>
                <w:sz w:val="24"/>
                <w:szCs w:val="24"/>
              </w:rPr>
              <w:t>水利局及下属二级机构</w:t>
            </w:r>
          </w:p>
        </w:tc>
        <w:tc>
          <w:tcPr>
            <w:tcW w:w="1265" w:type="dxa"/>
            <w:gridSpan w:val="3"/>
            <w:tcBorders>
              <w:righ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2002.45</w:t>
            </w:r>
          </w:p>
        </w:tc>
        <w:tc>
          <w:tcPr>
            <w:tcW w:w="3084" w:type="dxa"/>
            <w:gridSpan w:val="6"/>
            <w:tcBorders>
              <w:left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2002.45</w:t>
            </w:r>
          </w:p>
        </w:tc>
        <w:tc>
          <w:tcPr>
            <w:tcW w:w="3366" w:type="dxa"/>
            <w:gridSpan w:val="7"/>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c>
          <w:tcPr>
            <w:tcW w:w="796" w:type="dxa"/>
            <w:vAlign w:val="center"/>
          </w:tcPr>
          <w:p>
            <w:pPr>
              <w:autoSpaceDN w:val="0"/>
              <w:spacing w:line="400" w:lineRule="exact"/>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hint="eastAsia" w:ascii="黑体" w:hAnsi="黑体" w:eastAsia="黑体" w:cs="黑体"/>
                <w:b/>
                <w:bCs/>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4" w:hRule="atLeast"/>
          <w:jc w:val="center"/>
        </w:trPr>
        <w:tc>
          <w:tcPr>
            <w:tcW w:w="1426"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整体支出绩效定性目标及实施计划完成情况</w:t>
            </w:r>
          </w:p>
        </w:tc>
        <w:tc>
          <w:tcPr>
            <w:tcW w:w="4276" w:type="dxa"/>
            <w:gridSpan w:val="7"/>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预期目标</w:t>
            </w:r>
          </w:p>
        </w:tc>
        <w:tc>
          <w:tcPr>
            <w:tcW w:w="4186" w:type="dxa"/>
            <w:gridSpan w:val="9"/>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2"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4276" w:type="dxa"/>
            <w:gridSpan w:val="7"/>
            <w:vAlign w:val="center"/>
          </w:tcPr>
          <w:p>
            <w:pPr>
              <w:autoSpaceDN w:val="0"/>
              <w:spacing w:line="400" w:lineRule="exact"/>
              <w:jc w:val="left"/>
              <w:textAlignment w:val="center"/>
              <w:rPr>
                <w:rFonts w:ascii="仿宋_GB2312" w:hAnsi="仿宋_GB2312" w:eastAsia="仿宋_GB2312" w:cs="Times New Roman"/>
                <w:color w:val="000000"/>
                <w:sz w:val="24"/>
                <w:szCs w:val="24"/>
              </w:rPr>
            </w:pPr>
            <w:r>
              <w:rPr>
                <w:rFonts w:ascii="宋体" w:hAnsi="宋体" w:cs="宋体"/>
                <w:color w:val="000000"/>
                <w:sz w:val="24"/>
                <w:szCs w:val="24"/>
              </w:rPr>
              <w:t>1</w:t>
            </w:r>
            <w:r>
              <w:rPr>
                <w:rFonts w:hint="eastAsia" w:ascii="仿宋_GB2312" w:hAnsi="仿宋_GB2312" w:eastAsia="仿宋_GB2312" w:cs="仿宋_GB2312"/>
                <w:color w:val="000000"/>
                <w:sz w:val="24"/>
                <w:szCs w:val="24"/>
              </w:rPr>
              <w:t>、加强水利工程建设</w:t>
            </w: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、机实开展防汛抗早</w:t>
            </w: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、纵深推进</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河长制”</w:t>
            </w: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、持续保障农村饮水安全</w:t>
            </w: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t>、不断提升服务水平</w:t>
            </w: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、管理并监督实施水库移民相关工作</w:t>
            </w:r>
          </w:p>
        </w:tc>
        <w:tc>
          <w:tcPr>
            <w:tcW w:w="4186" w:type="dxa"/>
            <w:gridSpan w:val="9"/>
            <w:vAlign w:val="center"/>
          </w:tcPr>
          <w:p>
            <w:pPr>
              <w:autoSpaceDN w:val="0"/>
              <w:spacing w:line="400" w:lineRule="exact"/>
              <w:jc w:val="left"/>
              <w:textAlignment w:val="center"/>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、指导并组织实施库区移民公益性基础</w:t>
            </w:r>
            <w:r>
              <w:rPr>
                <w:rFonts w:ascii="宋体" w:hAnsi="宋体" w:cs="宋体"/>
                <w:color w:val="000000"/>
                <w:sz w:val="24"/>
                <w:szCs w:val="24"/>
              </w:rPr>
              <w:t xml:space="preserve"> </w:t>
            </w:r>
            <w:r>
              <w:rPr>
                <w:rFonts w:hint="eastAsia" w:ascii="宋体" w:hAnsi="宋体" w:cs="宋体"/>
                <w:color w:val="000000"/>
                <w:sz w:val="24"/>
                <w:szCs w:val="24"/>
              </w:rPr>
              <w:t>设施建设、清淤村砌等水利工程</w:t>
            </w:r>
            <w:r>
              <w:rPr>
                <w:rFonts w:ascii="宋体" w:hAnsi="宋体" w:cs="宋体"/>
                <w:color w:val="000000"/>
                <w:sz w:val="24"/>
                <w:szCs w:val="24"/>
              </w:rPr>
              <w:t>;</w:t>
            </w:r>
          </w:p>
          <w:p>
            <w:pPr>
              <w:autoSpaceDN w:val="0"/>
              <w:spacing w:line="400" w:lineRule="exact"/>
              <w:jc w:val="left"/>
              <w:textAlignment w:val="center"/>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2019</w:t>
            </w:r>
            <w:r>
              <w:rPr>
                <w:rFonts w:hint="eastAsia" w:ascii="宋体" w:hAnsi="宋体" w:cs="宋体"/>
                <w:color w:val="000000"/>
                <w:sz w:val="24"/>
                <w:szCs w:val="24"/>
              </w:rPr>
              <w:t>年安全度汛</w:t>
            </w:r>
            <w:r>
              <w:rPr>
                <w:rFonts w:ascii="宋体" w:hAnsi="宋体" w:cs="宋体"/>
                <w:color w:val="000000"/>
                <w:sz w:val="24"/>
                <w:szCs w:val="24"/>
              </w:rPr>
              <w:t xml:space="preserve"> </w:t>
            </w:r>
          </w:p>
          <w:p>
            <w:pPr>
              <w:autoSpaceDN w:val="0"/>
              <w:spacing w:line="400" w:lineRule="exact"/>
              <w:jc w:val="left"/>
              <w:textAlignment w:val="center"/>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、开展中小型河流治理及农村水环境</w:t>
            </w:r>
            <w:r>
              <w:rPr>
                <w:rFonts w:ascii="宋体" w:hAnsi="宋体" w:cs="宋体"/>
                <w:color w:val="000000"/>
                <w:sz w:val="24"/>
                <w:szCs w:val="24"/>
              </w:rPr>
              <w:t xml:space="preserve"> </w:t>
            </w:r>
            <w:r>
              <w:rPr>
                <w:rFonts w:hint="eastAsia" w:ascii="宋体" w:hAnsi="宋体" w:cs="宋体"/>
                <w:color w:val="000000"/>
                <w:sz w:val="24"/>
                <w:szCs w:val="24"/>
              </w:rPr>
              <w:t>整治</w:t>
            </w:r>
            <w:r>
              <w:rPr>
                <w:rFonts w:ascii="宋体" w:cs="宋体"/>
                <w:color w:val="000000"/>
                <w:sz w:val="24"/>
                <w:szCs w:val="24"/>
              </w:rPr>
              <w:t>,</w:t>
            </w:r>
            <w:r>
              <w:rPr>
                <w:rFonts w:hint="eastAsia" w:ascii="宋体" w:hAnsi="宋体" w:cs="宋体"/>
                <w:color w:val="000000"/>
                <w:sz w:val="24"/>
                <w:szCs w:val="24"/>
              </w:rPr>
              <w:t>保护饮用水源</w:t>
            </w:r>
          </w:p>
          <w:p>
            <w:pPr>
              <w:autoSpaceDN w:val="0"/>
              <w:spacing w:line="400" w:lineRule="exact"/>
              <w:jc w:val="left"/>
              <w:textAlignment w:val="center"/>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、农村饮水安全进一步巩固提升</w:t>
            </w:r>
            <w:r>
              <w:rPr>
                <w:rFonts w:ascii="宋体" w:hAnsi="宋体" w:cs="宋体"/>
                <w:color w:val="000000"/>
                <w:sz w:val="24"/>
                <w:szCs w:val="24"/>
              </w:rPr>
              <w:t xml:space="preserve"> </w:t>
            </w:r>
          </w:p>
          <w:p>
            <w:pPr>
              <w:autoSpaceDN w:val="0"/>
              <w:spacing w:line="400" w:lineRule="exact"/>
              <w:jc w:val="left"/>
              <w:textAlignment w:val="center"/>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、搞好垸内水系畅通及排涝抗旱工作</w:t>
            </w:r>
            <w:r>
              <w:rPr>
                <w:rFonts w:ascii="宋体" w:hAnsi="宋体" w:cs="宋体"/>
                <w:color w:val="000000"/>
                <w:sz w:val="24"/>
                <w:szCs w:val="24"/>
              </w:rPr>
              <w:t xml:space="preserve">, </w:t>
            </w:r>
            <w:r>
              <w:rPr>
                <w:rFonts w:hint="eastAsia" w:ascii="宋体" w:hAnsi="宋体" w:cs="宋体"/>
                <w:color w:val="000000"/>
                <w:sz w:val="24"/>
                <w:szCs w:val="24"/>
              </w:rPr>
              <w:t>全区防洪大堤、穿堤涵闸维护维管</w:t>
            </w:r>
            <w:r>
              <w:rPr>
                <w:rFonts w:ascii="宋体" w:hAnsi="宋体" w:cs="宋体"/>
                <w:color w:val="000000"/>
                <w:sz w:val="24"/>
                <w:szCs w:val="24"/>
              </w:rPr>
              <w:t xml:space="preserve"> </w:t>
            </w:r>
          </w:p>
          <w:p>
            <w:pPr>
              <w:autoSpaceDN w:val="0"/>
              <w:spacing w:line="400" w:lineRule="exact"/>
              <w:jc w:val="left"/>
              <w:textAlignment w:val="center"/>
              <w:rPr>
                <w:rFonts w:ascii="仿宋_GB2312" w:hAnsi="仿宋_GB2312" w:eastAsia="仿宋_GB2312"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、完成库区移民管理工作</w:t>
            </w:r>
            <w:r>
              <w:rPr>
                <w:rFonts w:ascii="宋体" w:hAnsi="宋体" w:cs="宋体"/>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5" w:hRule="atLeast"/>
          <w:jc w:val="center"/>
        </w:trPr>
        <w:tc>
          <w:tcPr>
            <w:tcW w:w="1426"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整体支出</w:t>
            </w:r>
          </w:p>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绩效定量目标及实施计划完成情况</w:t>
            </w:r>
          </w:p>
        </w:tc>
        <w:tc>
          <w:tcPr>
            <w:tcW w:w="2966"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评价内容</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绩效内容</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绩效</w:t>
            </w:r>
          </w:p>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目标值</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产出目标</w:t>
            </w:r>
          </w:p>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（部门工作实绩，即绩效办制定的单位年度考核计分办法中考核的部门工作实绩内容）</w:t>
            </w: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质量指标</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系统全年正常运行</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spacing w:line="400" w:lineRule="exact"/>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高效足额发放腾地移民资金指导、协调移民安置村生产生活、公益性基础设施建设。</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spacing w:line="400" w:lineRule="exact"/>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加强对防洪大堤维护维管，防汛物资及器材的管理，确保安全度汛。</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数量指标</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防汛视频会议系统</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套</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山洪灾害防治预警系统</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套</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服务移民腾地资金发放</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6756</w:t>
            </w:r>
            <w:r>
              <w:rPr>
                <w:rFonts w:hint="eastAsia" w:ascii="仿宋_GB2312" w:hAnsi="仿宋_GB2312" w:eastAsia="仿宋_GB2312" w:cs="仿宋_GB2312"/>
                <w:color w:val="000000"/>
                <w:sz w:val="24"/>
                <w:szCs w:val="24"/>
              </w:rPr>
              <w:t>位</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警戒水位以下的防洪大堤日常维护维管</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57.5</w:t>
            </w:r>
            <w:r>
              <w:rPr>
                <w:rFonts w:hint="eastAsia" w:ascii="仿宋_GB2312" w:hAnsi="仿宋_GB2312" w:eastAsia="仿宋_GB2312" w:cs="仿宋_GB2312"/>
                <w:color w:val="000000"/>
                <w:sz w:val="24"/>
                <w:szCs w:val="24"/>
              </w:rPr>
              <w:t>米</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外排机埠</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46</w:t>
            </w:r>
            <w:r>
              <w:rPr>
                <w:rFonts w:hint="eastAsia" w:ascii="仿宋_GB2312" w:hAnsi="仿宋_GB2312" w:eastAsia="仿宋_GB2312" w:cs="仿宋_GB2312"/>
                <w:color w:val="000000"/>
                <w:sz w:val="24"/>
                <w:szCs w:val="24"/>
              </w:rPr>
              <w:t>台套</w:t>
            </w:r>
          </w:p>
        </w:tc>
        <w:tc>
          <w:tcPr>
            <w:tcW w:w="1629" w:type="dxa"/>
            <w:gridSpan w:val="4"/>
            <w:vAlign w:val="center"/>
          </w:tcPr>
          <w:p>
            <w:pPr>
              <w:autoSpaceDN w:val="0"/>
              <w:spacing w:line="400" w:lineRule="exact"/>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内修涵闸</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32</w:t>
            </w:r>
            <w:r>
              <w:rPr>
                <w:rFonts w:hint="eastAsia" w:ascii="仿宋_GB2312" w:hAnsi="仿宋_GB2312" w:eastAsia="仿宋_GB2312" w:cs="仿宋_GB2312"/>
                <w:color w:val="000000"/>
                <w:sz w:val="24"/>
                <w:szCs w:val="24"/>
              </w:rPr>
              <w:t>处</w:t>
            </w:r>
            <w:r>
              <w:rPr>
                <w:rFonts w:ascii="仿宋_GB2312" w:hAnsi="仿宋_GB2312" w:eastAsia="仿宋_GB2312" w:cs="仿宋_GB2312"/>
                <w:color w:val="000000"/>
                <w:sz w:val="24"/>
                <w:szCs w:val="24"/>
              </w:rPr>
              <w:t>42</w:t>
            </w:r>
            <w:r>
              <w:rPr>
                <w:rFonts w:hint="eastAsia" w:ascii="仿宋_GB2312" w:hAnsi="仿宋_GB2312" w:eastAsia="仿宋_GB2312" w:cs="仿宋_GB2312"/>
                <w:color w:val="000000"/>
                <w:sz w:val="24"/>
                <w:szCs w:val="24"/>
              </w:rPr>
              <w:t>孔</w:t>
            </w:r>
          </w:p>
        </w:tc>
        <w:tc>
          <w:tcPr>
            <w:tcW w:w="1629" w:type="dxa"/>
            <w:gridSpan w:val="4"/>
            <w:vAlign w:val="center"/>
          </w:tcPr>
          <w:p>
            <w:pPr>
              <w:autoSpaceDN w:val="0"/>
              <w:spacing w:line="400" w:lineRule="exact"/>
              <w:textAlignment w:val="center"/>
              <w:rPr>
                <w:rFonts w:ascii="仿宋_GB2312" w:hAnsi="仿宋_GB2312" w:eastAsia="仿宋_GB2312" w:cs="Times New Roman"/>
                <w:b/>
                <w:bCs/>
                <w:color w:val="000000"/>
                <w:sz w:val="24"/>
                <w:szCs w:val="24"/>
              </w:rPr>
            </w:pPr>
            <w:r>
              <w:rPr>
                <w:rFonts w:hint="eastAsia" w:ascii="仿宋_GB2312" w:hAnsi="仿宋_GB2312" w:eastAsia="仿宋_GB2312" w:cs="仿宋_GB2312"/>
                <w:color w:val="000000"/>
                <w:sz w:val="24"/>
                <w:szCs w:val="24"/>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时效指标</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全年网络正常运行</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2021</w:t>
            </w:r>
            <w:r>
              <w:rPr>
                <w:rFonts w:hint="eastAsia" w:ascii="仿宋_GB2312" w:hAnsi="仿宋_GB2312" w:eastAsia="仿宋_GB2312" w:cs="仿宋_GB2312"/>
                <w:color w:val="000000"/>
                <w:sz w:val="24"/>
                <w:szCs w:val="24"/>
              </w:rPr>
              <w:t>年</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月底完成</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汛期安全度汛</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 xml:space="preserve"> 4-9</w:t>
            </w:r>
            <w:r>
              <w:rPr>
                <w:rFonts w:hint="eastAsia" w:ascii="仿宋_GB2312" w:hAnsi="仿宋_GB2312" w:eastAsia="仿宋_GB2312" w:cs="仿宋_GB2312"/>
                <w:color w:val="000000"/>
                <w:sz w:val="24"/>
                <w:szCs w:val="24"/>
              </w:rPr>
              <w:t>月</w:t>
            </w:r>
          </w:p>
        </w:tc>
        <w:tc>
          <w:tcPr>
            <w:tcW w:w="1629" w:type="dxa"/>
            <w:gridSpan w:val="4"/>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成本指标</w:t>
            </w:r>
          </w:p>
        </w:tc>
        <w:tc>
          <w:tcPr>
            <w:tcW w:w="2709" w:type="dxa"/>
            <w:gridSpan w:val="5"/>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严格管理，控制成本，按预算开支，不超标</w:t>
            </w:r>
            <w:r>
              <w:rPr>
                <w:rFonts w:ascii="仿宋_GB2312" w:hAnsi="仿宋_GB2312" w:eastAsia="仿宋_GB2312" w:cs="仿宋_GB2312"/>
                <w:color w:val="000000"/>
                <w:sz w:val="24"/>
                <w:szCs w:val="24"/>
              </w:rPr>
              <w:t xml:space="preserve">       </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≤预算费用</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效益目标</w:t>
            </w:r>
          </w:p>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（预期实现的效益）</w:t>
            </w: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社会效益</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全区人民群众生产生活安全有序</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垸内人民安居乐业</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社会和谐稳定</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经济效益</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促进区域经济发展</w:t>
            </w:r>
          </w:p>
        </w:tc>
        <w:tc>
          <w:tcPr>
            <w:tcW w:w="1158" w:type="dxa"/>
            <w:gridSpan w:val="2"/>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生态效益</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守护治理美丽河湖</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加强水资源保护</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保护河道畅通，水土畅通</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6"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restart"/>
            <w:vAlign w:val="center"/>
          </w:tcPr>
          <w:p>
            <w:pPr>
              <w:autoSpaceDN w:val="0"/>
              <w:spacing w:line="400" w:lineRule="exact"/>
              <w:ind w:right="-258" w:rightChars="-123"/>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社会公众或服务对象满意度</w:t>
            </w: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服务对象基本满意</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95%</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0" w:hRule="atLeast"/>
          <w:jc w:val="center"/>
        </w:trPr>
        <w:tc>
          <w:tcPr>
            <w:tcW w:w="1426" w:type="dxa"/>
            <w:gridSpan w:val="2"/>
            <w:vMerge w:val="continue"/>
            <w:vAlign w:val="center"/>
          </w:tcPr>
          <w:p>
            <w:pPr>
              <w:spacing w:line="400" w:lineRule="exact"/>
              <w:rPr>
                <w:rFonts w:ascii="仿宋_GB2312" w:hAnsi="仿宋_GB2312" w:eastAsia="仿宋_GB2312" w:cs="Times New Roman"/>
                <w:sz w:val="24"/>
                <w:szCs w:val="24"/>
              </w:rPr>
            </w:pPr>
          </w:p>
        </w:tc>
        <w:tc>
          <w:tcPr>
            <w:tcW w:w="1549" w:type="dxa"/>
            <w:gridSpan w:val="3"/>
            <w:vMerge w:val="continue"/>
            <w:vAlign w:val="center"/>
          </w:tcPr>
          <w:p>
            <w:pPr>
              <w:autoSpaceDN w:val="0"/>
              <w:spacing w:line="400" w:lineRule="exact"/>
              <w:rPr>
                <w:rFonts w:ascii="仿宋_GB2312" w:hAnsi="仿宋_GB2312" w:eastAsia="仿宋_GB2312" w:cs="Times New Roman"/>
                <w:sz w:val="24"/>
                <w:szCs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Times New Roman"/>
                <w:sz w:val="24"/>
                <w:szCs w:val="24"/>
              </w:rPr>
            </w:pPr>
          </w:p>
        </w:tc>
        <w:tc>
          <w:tcPr>
            <w:tcW w:w="2709"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全年无水事纠纷</w:t>
            </w:r>
          </w:p>
        </w:tc>
        <w:tc>
          <w:tcPr>
            <w:tcW w:w="1158" w:type="dxa"/>
            <w:gridSpan w:val="2"/>
            <w:vAlign w:val="center"/>
          </w:tcPr>
          <w:p>
            <w:pPr>
              <w:autoSpaceDN w:val="0"/>
              <w:spacing w:line="400" w:lineRule="exact"/>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w:t>
            </w:r>
          </w:p>
        </w:tc>
        <w:tc>
          <w:tcPr>
            <w:tcW w:w="1629" w:type="dxa"/>
            <w:gridSpan w:val="4"/>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ascii="仿宋_GB2312" w:hAnsi="仿宋_GB2312" w:eastAsia="仿宋_GB2312" w:cs="仿宋_GB2312"/>
                <w:color w:val="000000"/>
                <w:sz w:val="24"/>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75"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绩效自评综合得分</w:t>
            </w:r>
          </w:p>
        </w:tc>
        <w:tc>
          <w:tcPr>
            <w:tcW w:w="6913" w:type="dxa"/>
            <w:gridSpan w:val="13"/>
            <w:vAlign w:val="center"/>
          </w:tcPr>
          <w:p>
            <w:pPr>
              <w:autoSpaceDN w:val="0"/>
              <w:spacing w:line="400" w:lineRule="exact"/>
              <w:jc w:val="center"/>
              <w:textAlignment w:val="center"/>
              <w:rPr>
                <w:rFonts w:ascii="仿宋_GB2312" w:hAnsi="仿宋_GB2312" w:eastAsia="仿宋_GB2312" w:cs="Times New Roman"/>
                <w:color w:val="000000"/>
                <w:sz w:val="24"/>
                <w:szCs w:val="24"/>
                <w:highlight w:val="yellow"/>
              </w:rPr>
            </w:pPr>
            <w:r>
              <w:rPr>
                <w:rFonts w:ascii="仿宋_GB2312" w:hAnsi="仿宋_GB2312" w:eastAsia="仿宋_GB2312" w:cs="仿宋_GB2312"/>
                <w:color w:val="000000"/>
                <w:sz w:val="24"/>
                <w:szCs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75" w:type="dxa"/>
            <w:gridSpan w:val="5"/>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评价等次</w:t>
            </w:r>
          </w:p>
        </w:tc>
        <w:tc>
          <w:tcPr>
            <w:tcW w:w="6913" w:type="dxa"/>
            <w:gridSpan w:val="13"/>
            <w:vAlign w:val="center"/>
          </w:tcPr>
          <w:p>
            <w:pPr>
              <w:autoSpaceDN w:val="0"/>
              <w:spacing w:line="400" w:lineRule="exact"/>
              <w:jc w:val="center"/>
              <w:textAlignment w:val="center"/>
              <w:rPr>
                <w:rFonts w:ascii="仿宋_GB2312" w:hAnsi="仿宋_GB2312" w:eastAsia="仿宋_GB2312" w:cs="Times New Roman"/>
                <w:color w:val="000000"/>
                <w:sz w:val="24"/>
                <w:szCs w:val="24"/>
                <w:highlight w:val="yellow"/>
              </w:rPr>
            </w:pPr>
            <w:r>
              <w:rPr>
                <w:rFonts w:hint="eastAsia" w:ascii="仿宋_GB2312" w:hAnsi="仿宋_GB2312" w:eastAsia="仿宋_GB2312" w:cs="仿宋_GB2312"/>
                <w:color w:val="000000"/>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88" w:type="dxa"/>
            <w:gridSpan w:val="18"/>
            <w:vAlign w:val="center"/>
          </w:tcPr>
          <w:p>
            <w:pPr>
              <w:autoSpaceDN w:val="0"/>
              <w:spacing w:line="400" w:lineRule="exact"/>
              <w:jc w:val="center"/>
              <w:textAlignment w:val="center"/>
              <w:rPr>
                <w:rFonts w:ascii="仿宋_GB2312" w:hAnsi="仿宋_GB2312" w:eastAsia="仿宋_GB2312" w:cs="Times New Roman"/>
                <w:b/>
                <w:bCs/>
                <w:color w:val="000000"/>
                <w:sz w:val="24"/>
                <w:szCs w:val="24"/>
              </w:rPr>
            </w:pPr>
            <w:r>
              <w:rPr>
                <w:rFonts w:hint="eastAsia" w:ascii="黑体" w:hAnsi="黑体" w:eastAsia="黑体" w:cs="黑体"/>
                <w:b/>
                <w:bCs/>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姓</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名</w:t>
            </w: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职务</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职称</w:t>
            </w: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单</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位</w:t>
            </w: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签</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周晓明</w:t>
            </w: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局</w:t>
            </w:r>
            <w:r>
              <w:rPr>
                <w:rFonts w:ascii="宋体" w:hAnsi="宋体" w:cs="宋体"/>
                <w:color w:val="000000"/>
                <w:sz w:val="24"/>
                <w:szCs w:val="24"/>
              </w:rPr>
              <w:t xml:space="preserve">  </w:t>
            </w:r>
            <w:r>
              <w:rPr>
                <w:rFonts w:hint="eastAsia" w:ascii="宋体" w:hAnsi="宋体" w:cs="宋体"/>
                <w:color w:val="000000"/>
                <w:sz w:val="24"/>
                <w:szCs w:val="24"/>
              </w:rPr>
              <w:t>长</w:t>
            </w: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水利局</w:t>
            </w: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黄</w:t>
            </w:r>
            <w:r>
              <w:rPr>
                <w:rFonts w:ascii="宋体" w:hAnsi="宋体" w:cs="宋体"/>
                <w:color w:val="000000"/>
                <w:sz w:val="24"/>
                <w:szCs w:val="24"/>
              </w:rPr>
              <w:t xml:space="preserve">  </w:t>
            </w:r>
            <w:r>
              <w:rPr>
                <w:rFonts w:hint="eastAsia" w:ascii="宋体" w:hAnsi="宋体" w:cs="宋体"/>
                <w:color w:val="000000"/>
                <w:sz w:val="24"/>
                <w:szCs w:val="24"/>
              </w:rPr>
              <w:t>旭</w:t>
            </w: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副局长</w:t>
            </w: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水利局</w:t>
            </w: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柳</w:t>
            </w:r>
            <w:r>
              <w:rPr>
                <w:rFonts w:ascii="宋体" w:hAnsi="宋体" w:cs="宋体"/>
                <w:color w:val="000000"/>
                <w:sz w:val="24"/>
                <w:szCs w:val="24"/>
              </w:rPr>
              <w:t xml:space="preserve">  </w:t>
            </w:r>
            <w:r>
              <w:rPr>
                <w:rFonts w:hint="eastAsia" w:ascii="宋体" w:hAnsi="宋体" w:cs="宋体"/>
                <w:color w:val="000000"/>
                <w:sz w:val="24"/>
                <w:szCs w:val="24"/>
              </w:rPr>
              <w:t>洪</w:t>
            </w: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总</w:t>
            </w:r>
            <w:r>
              <w:rPr>
                <w:rFonts w:ascii="宋体" w:hAnsi="宋体" w:cs="宋体"/>
                <w:color w:val="000000"/>
                <w:sz w:val="24"/>
                <w:szCs w:val="24"/>
              </w:rPr>
              <w:t xml:space="preserve">  </w:t>
            </w:r>
            <w:r>
              <w:rPr>
                <w:rFonts w:hint="eastAsia" w:ascii="宋体" w:hAnsi="宋体" w:cs="宋体"/>
                <w:color w:val="000000"/>
                <w:sz w:val="24"/>
                <w:szCs w:val="24"/>
              </w:rPr>
              <w:t>工</w:t>
            </w: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r>
              <w:rPr>
                <w:rFonts w:hint="eastAsia" w:ascii="宋体" w:hAnsi="宋体" w:cs="宋体"/>
                <w:color w:val="000000"/>
                <w:sz w:val="24"/>
                <w:szCs w:val="24"/>
              </w:rPr>
              <w:t>水利局</w:t>
            </w: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903"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3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2799" w:type="dxa"/>
            <w:gridSpan w:val="6"/>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c>
          <w:tcPr>
            <w:tcW w:w="1387" w:type="dxa"/>
            <w:gridSpan w:val="3"/>
            <w:vAlign w:val="center"/>
          </w:tcPr>
          <w:p>
            <w:pPr>
              <w:autoSpaceDN w:val="0"/>
              <w:spacing w:line="400" w:lineRule="exact"/>
              <w:jc w:val="center"/>
              <w:textAlignment w:val="center"/>
              <w:rPr>
                <w:rFonts w:ascii="仿宋_GB2312" w:hAns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28" w:hRule="atLeast"/>
          <w:jc w:val="center"/>
        </w:trPr>
        <w:tc>
          <w:tcPr>
            <w:tcW w:w="9888" w:type="dxa"/>
            <w:gridSpan w:val="18"/>
            <w:vAlign w:val="center"/>
          </w:tcPr>
          <w:p>
            <w:pPr>
              <w:autoSpaceDN w:val="0"/>
              <w:spacing w:line="400" w:lineRule="exact"/>
              <w:jc w:val="left"/>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评价组组长（签字）：</w:t>
            </w: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年</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月</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23" w:hRule="atLeast"/>
          <w:jc w:val="center"/>
        </w:trPr>
        <w:tc>
          <w:tcPr>
            <w:tcW w:w="9888" w:type="dxa"/>
            <w:gridSpan w:val="18"/>
            <w:vAlign w:val="center"/>
          </w:tcPr>
          <w:p>
            <w:pPr>
              <w:autoSpaceDN w:val="0"/>
              <w:spacing w:line="400" w:lineRule="exact"/>
              <w:jc w:val="left"/>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部门（单位）意见：</w:t>
            </w: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部门（单位）负责人（签字）：</w:t>
            </w:r>
          </w:p>
          <w:p>
            <w:pPr>
              <w:autoSpaceDN w:val="0"/>
              <w:spacing w:line="400" w:lineRule="exact"/>
              <w:jc w:val="left"/>
              <w:textAlignment w:val="center"/>
              <w:rPr>
                <w:rFonts w:ascii="仿宋_GB2312" w:hAnsi="仿宋_GB2312" w:eastAsia="仿宋_GB2312" w:cs="Times New Roman"/>
                <w:color w:val="000000"/>
                <w:sz w:val="24"/>
                <w:szCs w:val="24"/>
              </w:rPr>
            </w:pPr>
          </w:p>
          <w:p>
            <w:pPr>
              <w:autoSpaceDN w:val="0"/>
              <w:spacing w:line="400" w:lineRule="exact"/>
              <w:jc w:val="left"/>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年</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月</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日</w:t>
            </w:r>
          </w:p>
          <w:p>
            <w:pPr>
              <w:autoSpaceDN w:val="0"/>
              <w:spacing w:line="400" w:lineRule="exact"/>
              <w:jc w:val="left"/>
              <w:textAlignment w:val="center"/>
              <w:rPr>
                <w:rFonts w:ascii="仿宋_GB2312" w:hAnsi="仿宋_GB2312" w:eastAsia="仿宋_GB2312" w:cs="Times New Roman"/>
                <w:color w:val="000000"/>
                <w:sz w:val="24"/>
                <w:szCs w:val="24"/>
              </w:rPr>
            </w:pPr>
          </w:p>
        </w:tc>
      </w:tr>
    </w:tbl>
    <w:p>
      <w:pPr>
        <w:rPr>
          <w:rFonts w:eastAsia="仿宋_GB2312" w:cs="Times New Roman"/>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996" w:type="dxa"/>
          </w:tcPr>
          <w:p>
            <w:pPr>
              <w:jc w:val="center"/>
              <w:rPr>
                <w:rFonts w:ascii="黑体" w:hAnsi="黑体" w:eastAsia="黑体" w:cs="Times New Roman"/>
                <w:b/>
                <w:bCs/>
                <w:sz w:val="28"/>
                <w:szCs w:val="28"/>
              </w:rPr>
            </w:pPr>
            <w:r>
              <w:rPr>
                <w:rFonts w:hint="eastAsia" w:ascii="黑体" w:hAnsi="黑体" w:eastAsia="黑体" w:cs="黑体"/>
                <w:b/>
                <w:bCs/>
                <w:sz w:val="28"/>
                <w:szCs w:val="28"/>
              </w:rPr>
              <w:t>五、评价报告综述（文字部分）</w:t>
            </w:r>
          </w:p>
          <w:p>
            <w:pPr>
              <w:spacing w:line="440" w:lineRule="exact"/>
              <w:ind w:firstLine="640" w:firstLineChars="200"/>
              <w:rPr>
                <w:rFonts w:eastAsia="仿宋_GB2312" w:cs="Times New Roman"/>
                <w:sz w:val="32"/>
                <w:szCs w:val="32"/>
              </w:rPr>
            </w:pPr>
          </w:p>
          <w:p>
            <w:pPr>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一、单位概况</w:t>
            </w:r>
          </w:p>
          <w:p>
            <w:pPr>
              <w:spacing w:line="4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（一）单位基本情况</w:t>
            </w:r>
          </w:p>
          <w:p>
            <w:pPr>
              <w:spacing w:line="400" w:lineRule="exact"/>
              <w:rPr>
                <w:rFonts w:ascii="宋体" w:cs="Times New Roman"/>
                <w:sz w:val="24"/>
                <w:szCs w:val="24"/>
              </w:rPr>
            </w:pPr>
            <w:r>
              <w:rPr>
                <w:rFonts w:ascii="仿宋_GB2312" w:hAnsi="仿宋_GB2312" w:eastAsia="仿宋_GB2312" w:cs="仿宋_GB2312"/>
                <w:sz w:val="28"/>
                <w:szCs w:val="28"/>
              </w:rPr>
              <w:t xml:space="preserve">   </w:t>
            </w:r>
            <w:r>
              <w:rPr>
                <w:rFonts w:ascii="宋体" w:hAnsi="宋体" w:cs="宋体"/>
                <w:sz w:val="24"/>
                <w:szCs w:val="24"/>
              </w:rPr>
              <w:t xml:space="preserve">   1</w:t>
            </w:r>
            <w:r>
              <w:rPr>
                <w:rFonts w:hint="eastAsia" w:ascii="宋体" w:hAnsi="宋体" w:cs="宋体"/>
                <w:sz w:val="24"/>
                <w:szCs w:val="24"/>
              </w:rPr>
              <w:t>、人员编制</w:t>
            </w:r>
          </w:p>
          <w:p>
            <w:pPr>
              <w:spacing w:line="400" w:lineRule="exact"/>
              <w:ind w:firstLine="480" w:firstLineChars="200"/>
              <w:rPr>
                <w:rFonts w:ascii="宋体" w:cs="Times New Roman"/>
                <w:sz w:val="24"/>
                <w:szCs w:val="24"/>
              </w:rPr>
            </w:pPr>
            <w:r>
              <w:rPr>
                <w:rFonts w:hint="eastAsia" w:ascii="宋体" w:hAnsi="宋体" w:cs="宋体"/>
                <w:sz w:val="24"/>
                <w:szCs w:val="24"/>
              </w:rPr>
              <w:t>岳阳市屈原管理区水利局为区管委工作部门，正科级。</w:t>
            </w:r>
            <w:r>
              <w:rPr>
                <w:rFonts w:ascii="宋体" w:hAnsi="宋体" w:cs="宋体"/>
                <w:sz w:val="24"/>
                <w:szCs w:val="24"/>
              </w:rPr>
              <w:t>2021</w:t>
            </w:r>
            <w:r>
              <w:rPr>
                <w:rFonts w:hint="eastAsia" w:ascii="宋体" w:hAnsi="宋体" w:cs="宋体"/>
                <w:sz w:val="24"/>
                <w:szCs w:val="24"/>
              </w:rPr>
              <w:t>年核定编制共</w:t>
            </w:r>
            <w:r>
              <w:rPr>
                <w:rFonts w:ascii="宋体" w:hAnsi="宋体" w:cs="宋体"/>
                <w:sz w:val="24"/>
                <w:szCs w:val="24"/>
              </w:rPr>
              <w:t>84</w:t>
            </w:r>
            <w:r>
              <w:rPr>
                <w:rFonts w:hint="eastAsia" w:ascii="宋体" w:hAnsi="宋体" w:cs="宋体"/>
                <w:sz w:val="24"/>
                <w:szCs w:val="24"/>
              </w:rPr>
              <w:t>人，其中局机关行政编制</w:t>
            </w:r>
            <w:r>
              <w:rPr>
                <w:rFonts w:ascii="宋体" w:hAnsi="宋体" w:cs="宋体"/>
                <w:sz w:val="24"/>
                <w:szCs w:val="24"/>
              </w:rPr>
              <w:t>5</w:t>
            </w:r>
            <w:r>
              <w:rPr>
                <w:rFonts w:hint="eastAsia" w:ascii="宋体" w:hAnsi="宋体" w:cs="宋体"/>
                <w:sz w:val="24"/>
                <w:szCs w:val="24"/>
              </w:rPr>
              <w:t>人，水旱灾害防御中心全额事业编制</w:t>
            </w:r>
            <w:r>
              <w:rPr>
                <w:rFonts w:ascii="宋体" w:hAnsi="宋体" w:cs="宋体"/>
                <w:sz w:val="24"/>
                <w:szCs w:val="24"/>
              </w:rPr>
              <w:t>3</w:t>
            </w:r>
            <w:r>
              <w:rPr>
                <w:rFonts w:hint="eastAsia" w:ascii="宋体" w:hAnsi="宋体" w:cs="宋体"/>
                <w:sz w:val="24"/>
                <w:szCs w:val="24"/>
              </w:rPr>
              <w:t>人，水利事务中心全额事业编制</w:t>
            </w:r>
            <w:r>
              <w:rPr>
                <w:rFonts w:ascii="宋体" w:hAnsi="宋体" w:cs="宋体"/>
                <w:sz w:val="24"/>
                <w:szCs w:val="24"/>
              </w:rPr>
              <w:t>3</w:t>
            </w:r>
            <w:r>
              <w:rPr>
                <w:rFonts w:hint="eastAsia" w:ascii="宋体" w:hAnsi="宋体" w:cs="宋体"/>
                <w:sz w:val="24"/>
                <w:szCs w:val="24"/>
              </w:rPr>
              <w:t>人，水政全额事业编制</w:t>
            </w:r>
            <w:r>
              <w:rPr>
                <w:rFonts w:ascii="宋体" w:hAnsi="宋体" w:cs="宋体"/>
                <w:sz w:val="24"/>
                <w:szCs w:val="24"/>
              </w:rPr>
              <w:t>4</w:t>
            </w:r>
            <w:r>
              <w:rPr>
                <w:rFonts w:hint="eastAsia" w:ascii="宋体" w:hAnsi="宋体" w:cs="宋体"/>
                <w:sz w:val="24"/>
                <w:szCs w:val="24"/>
              </w:rPr>
              <w:t>人，电排总站差额拨款事业编制</w:t>
            </w:r>
            <w:r>
              <w:rPr>
                <w:rFonts w:ascii="宋体" w:hAnsi="宋体" w:cs="宋体"/>
                <w:sz w:val="24"/>
                <w:szCs w:val="24"/>
              </w:rPr>
              <w:t>51</w:t>
            </w:r>
            <w:r>
              <w:rPr>
                <w:rFonts w:hint="eastAsia" w:ascii="宋体" w:hAnsi="宋体" w:cs="宋体"/>
                <w:sz w:val="24"/>
                <w:szCs w:val="24"/>
              </w:rPr>
              <w:t>人，堤防总站差额事业编制</w:t>
            </w:r>
            <w:r>
              <w:rPr>
                <w:rFonts w:ascii="宋体" w:hAnsi="宋体" w:cs="宋体"/>
                <w:sz w:val="24"/>
                <w:szCs w:val="24"/>
              </w:rPr>
              <w:t>18</w:t>
            </w:r>
            <w:r>
              <w:rPr>
                <w:rFonts w:hint="eastAsia" w:ascii="宋体" w:hAnsi="宋体" w:cs="宋体"/>
                <w:sz w:val="24"/>
                <w:szCs w:val="24"/>
              </w:rPr>
              <w:t>人。</w:t>
            </w:r>
          </w:p>
          <w:p>
            <w:pPr>
              <w:spacing w:line="40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、机构设置</w:t>
            </w:r>
          </w:p>
          <w:p>
            <w:pPr>
              <w:spacing w:line="400" w:lineRule="exact"/>
              <w:ind w:firstLine="480" w:firstLineChars="200"/>
              <w:rPr>
                <w:rFonts w:ascii="宋体" w:cs="Times New Roman"/>
                <w:sz w:val="24"/>
                <w:szCs w:val="24"/>
              </w:rPr>
            </w:pPr>
            <w:r>
              <w:rPr>
                <w:rFonts w:hint="eastAsia" w:ascii="宋体" w:hAnsi="宋体" w:cs="宋体"/>
                <w:sz w:val="24"/>
                <w:szCs w:val="24"/>
              </w:rPr>
              <w:t>岳阳市屈原管理区水利局内设机构包括</w:t>
            </w:r>
            <w:r>
              <w:rPr>
                <w:rFonts w:ascii="宋体" w:hAnsi="宋体" w:cs="宋体"/>
                <w:sz w:val="24"/>
                <w:szCs w:val="24"/>
              </w:rPr>
              <w:t>:</w:t>
            </w:r>
            <w:r>
              <w:rPr>
                <w:rFonts w:hint="eastAsia" w:ascii="宋体" w:hAnsi="宋体" w:cs="宋体"/>
                <w:sz w:val="24"/>
                <w:szCs w:val="24"/>
              </w:rPr>
              <w:t>区水政水资源综合执法大队、区水早灾害防御中心、区水利事务中心、区电力排灌总站及区堤防管理总站共</w:t>
            </w:r>
            <w:r>
              <w:rPr>
                <w:rFonts w:ascii="宋体" w:hAnsi="宋体" w:cs="宋体"/>
                <w:sz w:val="24"/>
                <w:szCs w:val="24"/>
              </w:rPr>
              <w:t>5</w:t>
            </w:r>
            <w:r>
              <w:rPr>
                <w:rFonts w:hint="eastAsia" w:ascii="宋体" w:hAnsi="宋体" w:cs="宋体"/>
                <w:sz w:val="24"/>
                <w:szCs w:val="24"/>
              </w:rPr>
              <w:t>个。</w:t>
            </w:r>
          </w:p>
          <w:p>
            <w:pPr>
              <w:numPr>
                <w:ilvl w:val="0"/>
                <w:numId w:val="8"/>
              </w:numPr>
              <w:spacing w:line="4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单位整体支出规模、使用方向和主要内容、涉及范围等</w:t>
            </w:r>
          </w:p>
          <w:p>
            <w:pPr>
              <w:spacing w:line="400" w:lineRule="exact"/>
              <w:ind w:left="279" w:leftChars="133"/>
              <w:rPr>
                <w:rFonts w:ascii="宋体" w:cs="Times New Roman"/>
                <w:sz w:val="24"/>
                <w:szCs w:val="24"/>
              </w:rPr>
            </w:pPr>
            <w:r>
              <w:rPr>
                <w:rFonts w:ascii="仿宋_GB2312" w:hAnsi="仿宋_GB2312" w:eastAsia="仿宋_GB2312" w:cs="仿宋_GB2312"/>
                <w:sz w:val="28"/>
                <w:szCs w:val="28"/>
              </w:rPr>
              <w:t xml:space="preserve">   </w:t>
            </w:r>
            <w:r>
              <w:rPr>
                <w:rFonts w:hint="eastAsia" w:ascii="宋体" w:hAnsi="宋体" w:cs="宋体"/>
                <w:sz w:val="24"/>
                <w:szCs w:val="24"/>
              </w:rPr>
              <w:t>根据《屈原管理区财政局关于批复岳阳市屈原管理区水利局</w:t>
            </w:r>
            <w:r>
              <w:rPr>
                <w:rFonts w:ascii="宋体" w:hAnsi="宋体" w:cs="宋体"/>
                <w:sz w:val="24"/>
                <w:szCs w:val="24"/>
              </w:rPr>
              <w:t>2021</w:t>
            </w:r>
            <w:r>
              <w:rPr>
                <w:rFonts w:hint="eastAsia" w:ascii="宋体" w:hAnsi="宋体" w:cs="宋体"/>
                <w:sz w:val="24"/>
                <w:szCs w:val="24"/>
              </w:rPr>
              <w:t>年度部门决算的通知》，屈原管理区水利局及二级预算单位年度部门总收支共计</w:t>
            </w:r>
            <w:r>
              <w:rPr>
                <w:rFonts w:ascii="宋体" w:hAnsi="宋体" w:cs="宋体"/>
                <w:sz w:val="24"/>
                <w:szCs w:val="24"/>
              </w:rPr>
              <w:t>2758.89</w:t>
            </w:r>
            <w:r>
              <w:rPr>
                <w:rFonts w:hint="eastAsia" w:ascii="宋体" w:hAnsi="宋体" w:cs="宋体"/>
                <w:sz w:val="24"/>
                <w:szCs w:val="24"/>
              </w:rPr>
              <w:t>万元，其中一般公共财政预算拨款</w:t>
            </w:r>
            <w:r>
              <w:rPr>
                <w:rFonts w:ascii="宋体" w:hAnsi="宋体" w:cs="宋体"/>
                <w:sz w:val="24"/>
                <w:szCs w:val="24"/>
              </w:rPr>
              <w:t>2482.54</w:t>
            </w:r>
            <w:r>
              <w:rPr>
                <w:rFonts w:hint="eastAsia" w:ascii="宋体" w:hAnsi="宋体" w:cs="宋体"/>
                <w:sz w:val="24"/>
                <w:szCs w:val="24"/>
              </w:rPr>
              <w:t>万元，政府性基金预算财政拨款</w:t>
            </w:r>
            <w:r>
              <w:rPr>
                <w:rFonts w:ascii="宋体" w:hAnsi="宋体" w:cs="宋体"/>
                <w:sz w:val="24"/>
                <w:szCs w:val="24"/>
              </w:rPr>
              <w:t>276.35</w:t>
            </w:r>
            <w:r>
              <w:rPr>
                <w:rFonts w:hint="eastAsia" w:ascii="宋体" w:hAnsi="宋体" w:cs="宋体"/>
                <w:sz w:val="24"/>
                <w:szCs w:val="24"/>
              </w:rPr>
              <w:t>万元。</w:t>
            </w:r>
          </w:p>
          <w:p>
            <w:pPr>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二、单位整体支出管理及使用情况</w:t>
            </w:r>
          </w:p>
          <w:p>
            <w:pPr>
              <w:spacing w:line="4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（一）基本支出</w:t>
            </w:r>
          </w:p>
          <w:p>
            <w:pPr>
              <w:spacing w:line="400" w:lineRule="exact"/>
              <w:ind w:firstLine="720" w:firstLineChars="300"/>
              <w:rPr>
                <w:rFonts w:ascii="宋体" w:cs="Times New Roman"/>
                <w:sz w:val="24"/>
                <w:szCs w:val="24"/>
              </w:rPr>
            </w:pPr>
            <w:r>
              <w:rPr>
                <w:rFonts w:ascii="宋体" w:hAnsi="宋体" w:cs="宋体"/>
                <w:sz w:val="24"/>
                <w:szCs w:val="24"/>
              </w:rPr>
              <w:t>1</w:t>
            </w:r>
            <w:r>
              <w:rPr>
                <w:rFonts w:hint="eastAsia" w:ascii="宋体" w:hAnsi="宋体" w:cs="宋体"/>
                <w:sz w:val="24"/>
                <w:szCs w:val="24"/>
              </w:rPr>
              <w:t>、基本支出</w:t>
            </w:r>
          </w:p>
          <w:p>
            <w:pPr>
              <w:spacing w:line="400" w:lineRule="exact"/>
              <w:ind w:firstLine="480" w:firstLineChars="200"/>
              <w:rPr>
                <w:rFonts w:ascii="宋体" w:cs="Times New Roman"/>
                <w:sz w:val="24"/>
                <w:szCs w:val="24"/>
              </w:rPr>
            </w:pPr>
            <w:r>
              <w:rPr>
                <w:rFonts w:ascii="宋体" w:hAnsi="宋体" w:cs="宋体"/>
                <w:sz w:val="24"/>
                <w:szCs w:val="24"/>
              </w:rPr>
              <w:t>2021</w:t>
            </w:r>
            <w:r>
              <w:rPr>
                <w:rFonts w:hint="eastAsia" w:ascii="宋体" w:hAnsi="宋体" w:cs="宋体"/>
                <w:sz w:val="24"/>
                <w:szCs w:val="24"/>
              </w:rPr>
              <w:t>年度基本支出共计</w:t>
            </w:r>
            <w:r>
              <w:rPr>
                <w:rFonts w:ascii="宋体" w:hAnsi="宋体" w:cs="宋体"/>
                <w:sz w:val="24"/>
                <w:szCs w:val="24"/>
              </w:rPr>
              <w:t>1157.6</w:t>
            </w:r>
            <w:r>
              <w:rPr>
                <w:rFonts w:hint="eastAsia" w:ascii="宋体" w:hAnsi="宋体" w:cs="宋体"/>
                <w:sz w:val="24"/>
                <w:szCs w:val="24"/>
              </w:rPr>
              <w:t>万元，其中人员经费</w:t>
            </w:r>
            <w:r>
              <w:rPr>
                <w:rFonts w:ascii="宋体" w:hAnsi="宋体" w:cs="宋体"/>
                <w:sz w:val="24"/>
                <w:szCs w:val="24"/>
              </w:rPr>
              <w:t>860.74</w:t>
            </w:r>
            <w:r>
              <w:rPr>
                <w:rFonts w:hint="eastAsia" w:ascii="宋体" w:hAnsi="宋体" w:cs="宋体"/>
                <w:sz w:val="24"/>
                <w:szCs w:val="24"/>
              </w:rPr>
              <w:t>万元，公用支出</w:t>
            </w:r>
            <w:r>
              <w:rPr>
                <w:rFonts w:ascii="宋体" w:hAnsi="宋体" w:cs="宋体"/>
                <w:sz w:val="24"/>
                <w:szCs w:val="24"/>
              </w:rPr>
              <w:t>296.86</w:t>
            </w:r>
            <w:r>
              <w:rPr>
                <w:rFonts w:hint="eastAsia" w:ascii="宋体" w:hAnsi="宋体" w:cs="宋体"/>
                <w:sz w:val="24"/>
                <w:szCs w:val="24"/>
              </w:rPr>
              <w:t>万元。</w:t>
            </w:r>
          </w:p>
          <w:p>
            <w:pPr>
              <w:spacing w:line="400" w:lineRule="exact"/>
              <w:ind w:firstLine="720" w:firstLineChars="300"/>
              <w:rPr>
                <w:rFonts w:ascii="宋体" w:cs="Times New Roman"/>
                <w:sz w:val="24"/>
                <w:szCs w:val="24"/>
              </w:rPr>
            </w:pPr>
            <w:r>
              <w:rPr>
                <w:rFonts w:ascii="宋体" w:hAnsi="宋体" w:cs="宋体"/>
                <w:sz w:val="24"/>
                <w:szCs w:val="24"/>
              </w:rPr>
              <w:t>2</w:t>
            </w:r>
            <w:r>
              <w:rPr>
                <w:rFonts w:hint="eastAsia" w:ascii="宋体" w:hAnsi="宋体" w:cs="宋体"/>
                <w:sz w:val="24"/>
                <w:szCs w:val="24"/>
              </w:rPr>
              <w:t>、项目支出</w:t>
            </w:r>
          </w:p>
          <w:p>
            <w:pPr>
              <w:ind w:firstLine="480" w:firstLineChars="200"/>
              <w:rPr>
                <w:rFonts w:ascii="宋体" w:cs="Times New Roman"/>
                <w:sz w:val="24"/>
                <w:szCs w:val="24"/>
              </w:rPr>
            </w:pPr>
            <w:r>
              <w:rPr>
                <w:rFonts w:ascii="宋体" w:hAnsi="宋体" w:cs="宋体"/>
                <w:sz w:val="24"/>
                <w:szCs w:val="24"/>
              </w:rPr>
              <w:t>2021</w:t>
            </w:r>
            <w:r>
              <w:rPr>
                <w:rFonts w:hint="eastAsia" w:ascii="宋体" w:hAnsi="宋体" w:cs="宋体"/>
                <w:sz w:val="24"/>
                <w:szCs w:val="24"/>
              </w:rPr>
              <w:t>年度项目支出共计</w:t>
            </w:r>
            <w:r>
              <w:rPr>
                <w:rFonts w:ascii="宋体" w:hAnsi="宋体" w:cs="宋体"/>
                <w:sz w:val="24"/>
                <w:szCs w:val="24"/>
              </w:rPr>
              <w:t>1601.28</w:t>
            </w:r>
            <w:r>
              <w:rPr>
                <w:rFonts w:hint="eastAsia" w:ascii="宋体" w:hAnsi="宋体" w:cs="宋体"/>
                <w:sz w:val="24"/>
                <w:szCs w:val="24"/>
              </w:rPr>
              <w:t>万元，主要用于水利工程建设、水利工程运行护、防汛抗旱工作支出、水利执法监督、节能环保</w:t>
            </w:r>
            <w:r>
              <w:rPr>
                <w:rFonts w:ascii="宋体" w:cs="宋体"/>
                <w:sz w:val="24"/>
                <w:szCs w:val="24"/>
              </w:rPr>
              <w:t>-</w:t>
            </w:r>
            <w:r>
              <w:rPr>
                <w:rFonts w:hint="eastAsia" w:ascii="宋体" w:hAnsi="宋体" w:cs="宋体"/>
                <w:sz w:val="24"/>
                <w:szCs w:val="24"/>
              </w:rPr>
              <w:t>沟渠塘坝清淤、水利工程建设移民经费等。</w:t>
            </w:r>
          </w:p>
          <w:p>
            <w:pPr>
              <w:numPr>
                <w:ilvl w:val="0"/>
                <w:numId w:val="9"/>
              </w:numPr>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单位整体支出绩效情况</w:t>
            </w:r>
          </w:p>
          <w:p>
            <w:pPr>
              <w:pStyle w:val="4"/>
              <w:spacing w:line="400" w:lineRule="exact"/>
              <w:ind w:firstLine="480" w:firstLineChars="200"/>
              <w:rPr>
                <w:rFonts w:hAnsi="宋体"/>
                <w:kern w:val="2"/>
                <w:sz w:val="24"/>
                <w:szCs w:val="24"/>
              </w:rPr>
            </w:pPr>
            <w:r>
              <w:rPr>
                <w:rFonts w:hAnsi="宋体"/>
                <w:kern w:val="2"/>
                <w:sz w:val="24"/>
                <w:szCs w:val="24"/>
              </w:rPr>
              <w:t>1</w:t>
            </w:r>
            <w:r>
              <w:rPr>
                <w:rFonts w:hint="eastAsia" w:hAnsi="宋体"/>
                <w:kern w:val="2"/>
                <w:sz w:val="24"/>
                <w:szCs w:val="24"/>
              </w:rPr>
              <w:t>、围绕全区防洪排涝、水资源供给和水环境改善等问题，突出抓好水利冬春修</w:t>
            </w:r>
            <w:r>
              <w:rPr>
                <w:rFonts w:hAnsi="宋体"/>
                <w:kern w:val="2"/>
                <w:sz w:val="24"/>
                <w:szCs w:val="24"/>
              </w:rPr>
              <w:t>;</w:t>
            </w:r>
          </w:p>
          <w:p>
            <w:pPr>
              <w:pStyle w:val="4"/>
              <w:spacing w:line="400" w:lineRule="exact"/>
              <w:ind w:firstLine="480" w:firstLineChars="200"/>
              <w:rPr>
                <w:rFonts w:hAnsi="宋体"/>
                <w:kern w:val="2"/>
                <w:sz w:val="24"/>
                <w:szCs w:val="24"/>
              </w:rPr>
            </w:pPr>
            <w:r>
              <w:rPr>
                <w:rFonts w:hAnsi="宋体"/>
                <w:kern w:val="2"/>
                <w:sz w:val="24"/>
                <w:szCs w:val="24"/>
              </w:rPr>
              <w:t>2</w:t>
            </w:r>
            <w:r>
              <w:rPr>
                <w:rFonts w:hint="eastAsia" w:hAnsi="宋体"/>
                <w:kern w:val="2"/>
                <w:sz w:val="24"/>
                <w:szCs w:val="24"/>
              </w:rPr>
              <w:t>、做好水利工程项目建设工作。</w:t>
            </w:r>
            <w:r>
              <w:rPr>
                <w:rFonts w:hAnsi="宋体"/>
                <w:kern w:val="2"/>
                <w:sz w:val="24"/>
                <w:szCs w:val="24"/>
              </w:rPr>
              <w:t>2021</w:t>
            </w:r>
            <w:r>
              <w:rPr>
                <w:rFonts w:hint="eastAsia" w:hAnsi="宋体"/>
                <w:kern w:val="2"/>
                <w:sz w:val="24"/>
                <w:szCs w:val="24"/>
              </w:rPr>
              <w:t>年完成或基本完成的项目有周家垅电排项建设、中型灌区节水改造、沟渠疏浚塘坝清淤、库区移民整村推进及水利工程运行维护维管、农村安全饮水巩固提升等，加快工程建设</w:t>
            </w:r>
            <w:r>
              <w:rPr>
                <w:rFonts w:hAnsi="宋体"/>
                <w:kern w:val="2"/>
                <w:sz w:val="24"/>
                <w:szCs w:val="24"/>
              </w:rPr>
              <w:t>;</w:t>
            </w:r>
          </w:p>
          <w:p>
            <w:pPr>
              <w:pStyle w:val="4"/>
              <w:spacing w:line="400" w:lineRule="exact"/>
              <w:ind w:firstLine="480" w:firstLineChars="200"/>
              <w:rPr>
                <w:rFonts w:hAnsi="宋体"/>
                <w:kern w:val="2"/>
                <w:sz w:val="24"/>
                <w:szCs w:val="24"/>
              </w:rPr>
            </w:pPr>
            <w:r>
              <w:rPr>
                <w:rFonts w:hAnsi="宋体"/>
                <w:kern w:val="2"/>
                <w:sz w:val="24"/>
                <w:szCs w:val="24"/>
              </w:rPr>
              <w:t>3</w:t>
            </w:r>
            <w:r>
              <w:rPr>
                <w:rFonts w:hint="eastAsia" w:hAnsi="宋体"/>
                <w:kern w:val="2"/>
                <w:sz w:val="24"/>
                <w:szCs w:val="24"/>
              </w:rPr>
              <w:t>、牢牢抓紧防汛抗早。紧紧围绕“外保安全、内保半收”的总目标，严格落实各项防汛抗早工作责任制强化而情、水情研判，科学编制、完防讯、度汛、调水等方案，确保安全度讯。合理调度水库、江河等普水工程，合理利用雨洪资源，保障农业生产、生活用水，认真组织落实做好汛期检查、落实防讯责任，强化防讯保障。暖职尽责，倾力投入防讯工作</w:t>
            </w:r>
            <w:r>
              <w:rPr>
                <w:rFonts w:hAnsi="宋体"/>
                <w:kern w:val="2"/>
                <w:sz w:val="24"/>
                <w:szCs w:val="24"/>
              </w:rPr>
              <w:t>;</w:t>
            </w:r>
          </w:p>
          <w:p>
            <w:pPr>
              <w:pStyle w:val="4"/>
              <w:tabs>
                <w:tab w:val="left" w:pos="867"/>
              </w:tabs>
              <w:spacing w:line="400" w:lineRule="exact"/>
              <w:ind w:firstLine="480" w:firstLineChars="200"/>
              <w:rPr>
                <w:rFonts w:hAnsi="宋体"/>
                <w:kern w:val="2"/>
                <w:sz w:val="24"/>
                <w:szCs w:val="24"/>
              </w:rPr>
            </w:pPr>
            <w:r>
              <w:rPr>
                <w:rFonts w:hAnsi="宋体"/>
                <w:kern w:val="2"/>
                <w:sz w:val="24"/>
                <w:szCs w:val="24"/>
              </w:rPr>
              <w:t>4</w:t>
            </w:r>
            <w:r>
              <w:rPr>
                <w:rFonts w:hint="eastAsia" w:hAnsi="宋体"/>
                <w:kern w:val="2"/>
                <w:sz w:val="24"/>
                <w:szCs w:val="24"/>
              </w:rPr>
              <w:t>、纵深推进河长制。</w:t>
            </w:r>
            <w:r>
              <w:rPr>
                <w:rFonts w:hAnsi="宋体"/>
                <w:kern w:val="2"/>
                <w:sz w:val="24"/>
                <w:szCs w:val="24"/>
              </w:rPr>
              <w:t>2021</w:t>
            </w:r>
            <w:r>
              <w:rPr>
                <w:rFonts w:hint="eastAsia" w:hAnsi="宋体"/>
                <w:kern w:val="2"/>
                <w:sz w:val="24"/>
                <w:szCs w:val="24"/>
              </w:rPr>
              <w:t>年是河长制湖长制工作的攻坚之年。我局深入开展中小河流域水环境整治及农村水环境整治，改善水生态环境质量。进一步推进工业企业、畜禽养殖、水产养殖、农业面源等污染治理，加强饮用水水源保护区内违法建筑和排污口清理，开展饮用水源规范化建设</w:t>
            </w:r>
            <w:r>
              <w:rPr>
                <w:rFonts w:hAnsi="宋体"/>
                <w:kern w:val="2"/>
                <w:sz w:val="24"/>
                <w:szCs w:val="24"/>
              </w:rPr>
              <w:t>;</w:t>
            </w:r>
          </w:p>
          <w:p>
            <w:pPr>
              <w:pStyle w:val="4"/>
              <w:tabs>
                <w:tab w:val="left" w:pos="867"/>
              </w:tabs>
              <w:spacing w:line="400" w:lineRule="exact"/>
              <w:ind w:firstLine="720" w:firstLineChars="300"/>
              <w:rPr>
                <w:rFonts w:hAnsi="宋体" w:cs="Times New Roman"/>
                <w:kern w:val="2"/>
                <w:sz w:val="24"/>
                <w:szCs w:val="24"/>
              </w:rPr>
            </w:pPr>
            <w:r>
              <w:rPr>
                <w:rFonts w:hAnsi="宋体"/>
                <w:kern w:val="2"/>
                <w:sz w:val="24"/>
                <w:szCs w:val="24"/>
              </w:rPr>
              <w:t>5</w:t>
            </w:r>
            <w:r>
              <w:rPr>
                <w:rFonts w:hint="eastAsia" w:hAnsi="宋体"/>
                <w:kern w:val="2"/>
                <w:sz w:val="24"/>
                <w:szCs w:val="24"/>
              </w:rPr>
              <w:t>、持续保障安全饮水。一是加快对供水厂及供水点水质净化消毒设备的安装</w:t>
            </w:r>
            <w:r>
              <w:rPr>
                <w:rFonts w:hAnsi="宋体"/>
                <w:kern w:val="2"/>
                <w:sz w:val="24"/>
                <w:szCs w:val="24"/>
              </w:rPr>
              <w:t>;</w:t>
            </w:r>
            <w:r>
              <w:rPr>
                <w:rFonts w:hint="eastAsia" w:hAnsi="宋体"/>
                <w:kern w:val="2"/>
                <w:sz w:val="24"/>
                <w:szCs w:val="24"/>
              </w:rPr>
              <w:t>二是全力推进凤凰乡凤凰村、河泊潭村饮水安全巩固提升工程</w:t>
            </w:r>
            <w:r>
              <w:rPr>
                <w:rFonts w:hAnsi="宋体"/>
                <w:kern w:val="2"/>
                <w:sz w:val="24"/>
                <w:szCs w:val="24"/>
              </w:rPr>
              <w:t>;</w:t>
            </w:r>
            <w:r>
              <w:rPr>
                <w:rFonts w:hint="eastAsia" w:hAnsi="宋体"/>
                <w:kern w:val="2"/>
                <w:sz w:val="24"/>
                <w:szCs w:val="24"/>
              </w:rPr>
              <w:t>三是对河市镇金塘村、寺坪村、大湾村原八队进行管网改造，对使用摇井的用户进行管网安装入户。</w:t>
            </w:r>
          </w:p>
          <w:p>
            <w:pPr>
              <w:rPr>
                <w:rFonts w:eastAsia="楷体_GB2312" w:cs="Times New Roman"/>
                <w:sz w:val="28"/>
                <w:szCs w:val="28"/>
              </w:rPr>
            </w:pPr>
          </w:p>
        </w:tc>
      </w:tr>
    </w:tbl>
    <w:p>
      <w:pPr>
        <w:ind w:firstLine="560" w:firstLineChars="200"/>
        <w:jc w:val="left"/>
        <w:rPr>
          <w:rFonts w:ascii="宋体" w:cs="Times New Roman"/>
          <w:color w:val="000000"/>
          <w:kern w:val="0"/>
          <w:sz w:val="32"/>
          <w:szCs w:val="32"/>
        </w:rPr>
      </w:pPr>
      <w:r>
        <w:rPr>
          <w:rFonts w:eastAsia="楷体_GB2312" w:cs="Times New Roman"/>
          <w:sz w:val="28"/>
          <w:szCs w:val="28"/>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5A414"/>
    <w:multiLevelType w:val="singleLevel"/>
    <w:tmpl w:val="8A15A414"/>
    <w:lvl w:ilvl="0" w:tentative="0">
      <w:start w:val="2"/>
      <w:numFmt w:val="chineseCounting"/>
      <w:suff w:val="nothing"/>
      <w:lvlText w:val="%1、"/>
      <w:lvlJc w:val="left"/>
      <w:rPr>
        <w:rFonts w:hint="eastAsia"/>
      </w:rPr>
    </w:lvl>
  </w:abstractNum>
  <w:abstractNum w:abstractNumId="1">
    <w:nsid w:val="A0A5394A"/>
    <w:multiLevelType w:val="singleLevel"/>
    <w:tmpl w:val="A0A5394A"/>
    <w:lvl w:ilvl="0" w:tentative="0">
      <w:start w:val="3"/>
      <w:numFmt w:val="decimal"/>
      <w:suff w:val="nothing"/>
      <w:lvlText w:val="（%1）"/>
      <w:lvlJc w:val="left"/>
    </w:lvl>
  </w:abstractNum>
  <w:abstractNum w:abstractNumId="2">
    <w:nsid w:val="B16A298D"/>
    <w:multiLevelType w:val="singleLevel"/>
    <w:tmpl w:val="B16A298D"/>
    <w:lvl w:ilvl="0" w:tentative="0">
      <w:start w:val="9"/>
      <w:numFmt w:val="chineseCounting"/>
      <w:suff w:val="nothing"/>
      <w:lvlText w:val="%1、"/>
      <w:lvlJc w:val="left"/>
      <w:rPr>
        <w:rFonts w:hint="eastAsia"/>
      </w:rPr>
    </w:lvl>
  </w:abstractNum>
  <w:abstractNum w:abstractNumId="3">
    <w:nsid w:val="0FE37669"/>
    <w:multiLevelType w:val="singleLevel"/>
    <w:tmpl w:val="0FE37669"/>
    <w:lvl w:ilvl="0" w:tentative="0">
      <w:start w:val="1"/>
      <w:numFmt w:val="chineseCounting"/>
      <w:suff w:val="nothing"/>
      <w:lvlText w:val="%1、"/>
      <w:lvlJc w:val="left"/>
      <w:pPr>
        <w:ind w:firstLine="420"/>
      </w:pPr>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C10BE9"/>
    <w:multiLevelType w:val="singleLevel"/>
    <w:tmpl w:val="3EC10BE9"/>
    <w:lvl w:ilvl="0" w:tentative="0">
      <w:start w:val="1"/>
      <w:numFmt w:val="decimal"/>
      <w:suff w:val="nothing"/>
      <w:lvlText w:val="%1、"/>
      <w:lvlJc w:val="left"/>
    </w:lvl>
  </w:abstractNum>
  <w:abstractNum w:abstractNumId="6">
    <w:nsid w:val="5A02B524"/>
    <w:multiLevelType w:val="singleLevel"/>
    <w:tmpl w:val="5A02B524"/>
    <w:lvl w:ilvl="0" w:tentative="0">
      <w:start w:val="2"/>
      <w:numFmt w:val="chineseCounting"/>
      <w:suff w:val="nothing"/>
      <w:lvlText w:val="（%1）"/>
      <w:lvlJc w:val="left"/>
    </w:lvl>
  </w:abstractNum>
  <w:abstractNum w:abstractNumId="7">
    <w:nsid w:val="5A02B91B"/>
    <w:multiLevelType w:val="singleLevel"/>
    <w:tmpl w:val="5A02B91B"/>
    <w:lvl w:ilvl="0" w:tentative="0">
      <w:start w:val="3"/>
      <w:numFmt w:val="chineseCounting"/>
      <w:suff w:val="nothing"/>
      <w:lvlText w:val="%1、"/>
      <w:lvlJc w:val="left"/>
    </w:lvl>
  </w:abstractNum>
  <w:abstractNum w:abstractNumId="8">
    <w:nsid w:val="751C5ADC"/>
    <w:multiLevelType w:val="singleLevel"/>
    <w:tmpl w:val="751C5ADC"/>
    <w:lvl w:ilvl="0" w:tentative="0">
      <w:start w:val="2"/>
      <w:numFmt w:val="chineseCounting"/>
      <w:suff w:val="nothing"/>
      <w:lvlText w:val="（%1）"/>
      <w:lvlJc w:val="left"/>
      <w:rPr>
        <w:rFonts w:hint="eastAsia"/>
      </w:rPr>
    </w:lvl>
  </w:abstractNum>
  <w:num w:numId="1">
    <w:abstractNumId w:val="4"/>
  </w:num>
  <w:num w:numId="2">
    <w:abstractNumId w:val="8"/>
  </w:num>
  <w:num w:numId="3">
    <w:abstractNumId w:val="5"/>
  </w:num>
  <w:num w:numId="4">
    <w:abstractNumId w:val="2"/>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4NDVhOGJlN2ZlZTYzNjBhMDEzYTM4MTcyYmU4MDIifQ=="/>
  </w:docVars>
  <w:rsids>
    <w:rsidRoot w:val="004506F9"/>
    <w:rsid w:val="0002229B"/>
    <w:rsid w:val="000273BD"/>
    <w:rsid w:val="000415B7"/>
    <w:rsid w:val="00041E3F"/>
    <w:rsid w:val="00046EE6"/>
    <w:rsid w:val="000474FD"/>
    <w:rsid w:val="00055DAA"/>
    <w:rsid w:val="00061F7B"/>
    <w:rsid w:val="000658A3"/>
    <w:rsid w:val="00073D9B"/>
    <w:rsid w:val="00074155"/>
    <w:rsid w:val="000873EF"/>
    <w:rsid w:val="000A3F69"/>
    <w:rsid w:val="00103957"/>
    <w:rsid w:val="00124A1F"/>
    <w:rsid w:val="00152C6D"/>
    <w:rsid w:val="00162D39"/>
    <w:rsid w:val="001678BD"/>
    <w:rsid w:val="00182373"/>
    <w:rsid w:val="001A3045"/>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85282"/>
    <w:rsid w:val="00295AEA"/>
    <w:rsid w:val="002E0A30"/>
    <w:rsid w:val="003130C4"/>
    <w:rsid w:val="00316C4B"/>
    <w:rsid w:val="0032192B"/>
    <w:rsid w:val="003479BD"/>
    <w:rsid w:val="00361761"/>
    <w:rsid w:val="0037197D"/>
    <w:rsid w:val="003768D5"/>
    <w:rsid w:val="003836A6"/>
    <w:rsid w:val="003C4197"/>
    <w:rsid w:val="003C47E6"/>
    <w:rsid w:val="003C4FC2"/>
    <w:rsid w:val="003E2331"/>
    <w:rsid w:val="00416E61"/>
    <w:rsid w:val="0042790C"/>
    <w:rsid w:val="004506F9"/>
    <w:rsid w:val="004717A2"/>
    <w:rsid w:val="00473DF3"/>
    <w:rsid w:val="00487911"/>
    <w:rsid w:val="00491741"/>
    <w:rsid w:val="004B0CEE"/>
    <w:rsid w:val="004D5599"/>
    <w:rsid w:val="004E56F1"/>
    <w:rsid w:val="00500E5F"/>
    <w:rsid w:val="005122EF"/>
    <w:rsid w:val="0051441A"/>
    <w:rsid w:val="00517C33"/>
    <w:rsid w:val="00517D5F"/>
    <w:rsid w:val="00521AF2"/>
    <w:rsid w:val="00523644"/>
    <w:rsid w:val="0054069E"/>
    <w:rsid w:val="00544866"/>
    <w:rsid w:val="00545EF6"/>
    <w:rsid w:val="005632F8"/>
    <w:rsid w:val="005767CC"/>
    <w:rsid w:val="00590D9F"/>
    <w:rsid w:val="00595D26"/>
    <w:rsid w:val="005A74E6"/>
    <w:rsid w:val="005B404E"/>
    <w:rsid w:val="005D4D55"/>
    <w:rsid w:val="005E2CFB"/>
    <w:rsid w:val="005F1B54"/>
    <w:rsid w:val="005F2103"/>
    <w:rsid w:val="005F3D1C"/>
    <w:rsid w:val="00617E60"/>
    <w:rsid w:val="0062378F"/>
    <w:rsid w:val="00641842"/>
    <w:rsid w:val="00641E14"/>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712C"/>
    <w:rsid w:val="00825F3F"/>
    <w:rsid w:val="008277D9"/>
    <w:rsid w:val="00835486"/>
    <w:rsid w:val="0084478C"/>
    <w:rsid w:val="0086638C"/>
    <w:rsid w:val="00886A52"/>
    <w:rsid w:val="008A3E8D"/>
    <w:rsid w:val="008D5E9A"/>
    <w:rsid w:val="009162F5"/>
    <w:rsid w:val="009237C4"/>
    <w:rsid w:val="009260A7"/>
    <w:rsid w:val="00944C48"/>
    <w:rsid w:val="00950252"/>
    <w:rsid w:val="00967F5D"/>
    <w:rsid w:val="009A0F95"/>
    <w:rsid w:val="009B3ADF"/>
    <w:rsid w:val="009C3B52"/>
    <w:rsid w:val="009E6817"/>
    <w:rsid w:val="009E6E9A"/>
    <w:rsid w:val="00A01D2B"/>
    <w:rsid w:val="00A42218"/>
    <w:rsid w:val="00A70249"/>
    <w:rsid w:val="00A70B02"/>
    <w:rsid w:val="00A71D9F"/>
    <w:rsid w:val="00A72319"/>
    <w:rsid w:val="00A860B1"/>
    <w:rsid w:val="00A860DA"/>
    <w:rsid w:val="00A92E9F"/>
    <w:rsid w:val="00B33BEA"/>
    <w:rsid w:val="00B57C9F"/>
    <w:rsid w:val="00B63572"/>
    <w:rsid w:val="00B82F64"/>
    <w:rsid w:val="00B845B3"/>
    <w:rsid w:val="00B85D8B"/>
    <w:rsid w:val="00B93948"/>
    <w:rsid w:val="00BB12F7"/>
    <w:rsid w:val="00BB4A40"/>
    <w:rsid w:val="00BD6C3E"/>
    <w:rsid w:val="00BE3674"/>
    <w:rsid w:val="00C10681"/>
    <w:rsid w:val="00C160A7"/>
    <w:rsid w:val="00C3049A"/>
    <w:rsid w:val="00C31B1E"/>
    <w:rsid w:val="00C418BF"/>
    <w:rsid w:val="00C75419"/>
    <w:rsid w:val="00C77645"/>
    <w:rsid w:val="00C86162"/>
    <w:rsid w:val="00CE04C3"/>
    <w:rsid w:val="00CE76A0"/>
    <w:rsid w:val="00D148C6"/>
    <w:rsid w:val="00D17A8A"/>
    <w:rsid w:val="00D415BA"/>
    <w:rsid w:val="00D63780"/>
    <w:rsid w:val="00D644EE"/>
    <w:rsid w:val="00D75489"/>
    <w:rsid w:val="00D8121A"/>
    <w:rsid w:val="00DD06FF"/>
    <w:rsid w:val="00DD5FE9"/>
    <w:rsid w:val="00E00C7A"/>
    <w:rsid w:val="00E209CF"/>
    <w:rsid w:val="00E37D6C"/>
    <w:rsid w:val="00E55B68"/>
    <w:rsid w:val="00E67BE6"/>
    <w:rsid w:val="00E76649"/>
    <w:rsid w:val="00E85769"/>
    <w:rsid w:val="00E8683C"/>
    <w:rsid w:val="00EA2B72"/>
    <w:rsid w:val="00EE7C19"/>
    <w:rsid w:val="00EF41D9"/>
    <w:rsid w:val="00F0308B"/>
    <w:rsid w:val="00F52A90"/>
    <w:rsid w:val="00F74360"/>
    <w:rsid w:val="00FB462F"/>
    <w:rsid w:val="00FE16FA"/>
    <w:rsid w:val="00FE328A"/>
    <w:rsid w:val="00FE6269"/>
    <w:rsid w:val="00FF5CD6"/>
    <w:rsid w:val="04F6210F"/>
    <w:rsid w:val="06DD649D"/>
    <w:rsid w:val="07E94835"/>
    <w:rsid w:val="0AA838D3"/>
    <w:rsid w:val="141378BA"/>
    <w:rsid w:val="14C57374"/>
    <w:rsid w:val="15182040"/>
    <w:rsid w:val="15307391"/>
    <w:rsid w:val="15FE185C"/>
    <w:rsid w:val="16ED0036"/>
    <w:rsid w:val="177E5F1A"/>
    <w:rsid w:val="18281B83"/>
    <w:rsid w:val="1C114DBD"/>
    <w:rsid w:val="38D96215"/>
    <w:rsid w:val="396F26D5"/>
    <w:rsid w:val="3FF977F8"/>
    <w:rsid w:val="40E91500"/>
    <w:rsid w:val="44AA4B6F"/>
    <w:rsid w:val="495B106E"/>
    <w:rsid w:val="49D13174"/>
    <w:rsid w:val="56357F5F"/>
    <w:rsid w:val="58354DBE"/>
    <w:rsid w:val="587F072F"/>
    <w:rsid w:val="5BE71BBD"/>
    <w:rsid w:val="5C7E086C"/>
    <w:rsid w:val="5FAE1378"/>
    <w:rsid w:val="61CB2C02"/>
    <w:rsid w:val="6E5F039D"/>
    <w:rsid w:val="73E71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locked/>
    <w:uiPriority w:val="99"/>
    <w:pPr>
      <w:keepNext/>
      <w:keepLines/>
      <w:spacing w:line="360" w:lineRule="auto"/>
      <w:ind w:firstLine="720" w:firstLineChars="200"/>
      <w:outlineLvl w:val="1"/>
    </w:pPr>
    <w:rPr>
      <w:rFonts w:ascii="Arial" w:hAnsi="Arial" w:eastAsia="黑体" w:cs="Arial"/>
      <w:b/>
      <w:bCs/>
      <w:kern w:val="0"/>
      <w:sz w:val="32"/>
      <w:szCs w:val="32"/>
    </w:rPr>
  </w:style>
  <w:style w:type="paragraph" w:styleId="3">
    <w:name w:val="heading 3"/>
    <w:basedOn w:val="1"/>
    <w:next w:val="1"/>
    <w:link w:val="13"/>
    <w:qFormat/>
    <w:locked/>
    <w:uiPriority w:val="99"/>
    <w:pPr>
      <w:keepNext/>
      <w:keepLines/>
      <w:spacing w:line="360" w:lineRule="auto"/>
      <w:outlineLvl w:val="2"/>
    </w:pPr>
    <w:rPr>
      <w:rFonts w:ascii="Times New Roman" w:hAnsi="Times New Roman" w:eastAsia="楷体_GB2312" w:cs="Times New Roman"/>
      <w:b/>
      <w:bCs/>
      <w:kern w:val="0"/>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99"/>
    <w:rPr>
      <w:rFonts w:ascii="宋体" w:hAnsi="Courier New" w:cs="宋体"/>
      <w:kern w:val="0"/>
      <w:sz w:val="20"/>
      <w:szCs w:val="20"/>
    </w:rPr>
  </w:style>
  <w:style w:type="paragraph" w:styleId="5">
    <w:name w:val="Body Text Indent 2"/>
    <w:basedOn w:val="1"/>
    <w:link w:val="20"/>
    <w:qFormat/>
    <w:uiPriority w:val="99"/>
    <w:pPr>
      <w:ind w:firstLine="588" w:firstLineChars="200"/>
    </w:pPr>
    <w:rPr>
      <w:rFonts w:ascii="仿宋_GB2312" w:hAnsi="Times New Roman" w:eastAsia="仿宋_GB2312" w:cs="仿宋_GB2312"/>
      <w:kern w:val="0"/>
      <w:sz w:val="32"/>
      <w:szCs w:val="32"/>
    </w:rPr>
  </w:style>
  <w:style w:type="paragraph" w:styleId="6">
    <w:name w:val="Balloon Text"/>
    <w:basedOn w:val="1"/>
    <w:link w:val="14"/>
    <w:semiHidden/>
    <w:qFormat/>
    <w:uiPriority w:val="99"/>
    <w:rPr>
      <w:kern w:val="0"/>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basedOn w:val="10"/>
    <w:qFormat/>
    <w:uiPriority w:val="99"/>
  </w:style>
  <w:style w:type="character" w:customStyle="1" w:styleId="12">
    <w:name w:val="Heading 2 Char"/>
    <w:basedOn w:val="10"/>
    <w:link w:val="2"/>
    <w:qFormat/>
    <w:locked/>
    <w:uiPriority w:val="99"/>
    <w:rPr>
      <w:rFonts w:ascii="Arial" w:hAnsi="Arial" w:eastAsia="黑体" w:cs="Arial"/>
      <w:b/>
      <w:bCs/>
      <w:sz w:val="24"/>
      <w:szCs w:val="24"/>
    </w:rPr>
  </w:style>
  <w:style w:type="character" w:customStyle="1" w:styleId="13">
    <w:name w:val="Heading 3 Char"/>
    <w:basedOn w:val="10"/>
    <w:link w:val="3"/>
    <w:qFormat/>
    <w:locked/>
    <w:uiPriority w:val="99"/>
    <w:rPr>
      <w:rFonts w:ascii="Times New Roman" w:hAnsi="Times New Roman" w:eastAsia="楷体_GB2312" w:cs="Times New Roman"/>
      <w:b/>
      <w:bCs/>
      <w:sz w:val="24"/>
      <w:szCs w:val="24"/>
    </w:rPr>
  </w:style>
  <w:style w:type="character" w:customStyle="1" w:styleId="14">
    <w:name w:val="Balloon Text Char"/>
    <w:basedOn w:val="10"/>
    <w:link w:val="6"/>
    <w:semiHidden/>
    <w:qFormat/>
    <w:locked/>
    <w:uiPriority w:val="99"/>
    <w:rPr>
      <w:sz w:val="18"/>
      <w:szCs w:val="18"/>
    </w:rPr>
  </w:style>
  <w:style w:type="character" w:customStyle="1" w:styleId="15">
    <w:name w:val="Footer Char"/>
    <w:basedOn w:val="10"/>
    <w:link w:val="7"/>
    <w:qFormat/>
    <w:locked/>
    <w:uiPriority w:val="99"/>
    <w:rPr>
      <w:sz w:val="18"/>
      <w:szCs w:val="18"/>
    </w:rPr>
  </w:style>
  <w:style w:type="character" w:customStyle="1" w:styleId="16">
    <w:name w:val="Header Char"/>
    <w:basedOn w:val="10"/>
    <w:link w:val="8"/>
    <w:qFormat/>
    <w:locked/>
    <w:uiPriority w:val="99"/>
    <w:rPr>
      <w:sz w:val="18"/>
      <w:szCs w:val="18"/>
    </w:rPr>
  </w:style>
  <w:style w:type="paragraph" w:customStyle="1" w:styleId="1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8">
    <w:name w:val="List Paragraph"/>
    <w:basedOn w:val="1"/>
    <w:qFormat/>
    <w:uiPriority w:val="99"/>
    <w:pPr>
      <w:ind w:firstLine="420" w:firstLineChars="200"/>
    </w:pPr>
  </w:style>
  <w:style w:type="character" w:customStyle="1" w:styleId="19">
    <w:name w:val="Plain Text Char"/>
    <w:basedOn w:val="10"/>
    <w:link w:val="4"/>
    <w:qFormat/>
    <w:locked/>
    <w:uiPriority w:val="99"/>
    <w:rPr>
      <w:rFonts w:ascii="宋体" w:hAnsi="Courier New" w:cs="宋体"/>
      <w:sz w:val="21"/>
      <w:szCs w:val="21"/>
    </w:rPr>
  </w:style>
  <w:style w:type="character" w:customStyle="1" w:styleId="20">
    <w:name w:val="Body Text Indent 2 Char"/>
    <w:basedOn w:val="10"/>
    <w:link w:val="5"/>
    <w:qFormat/>
    <w:locked/>
    <w:uiPriority w:val="99"/>
    <w:rPr>
      <w:rFonts w:ascii="仿宋_GB2312" w:hAnsi="Times New Roman" w:eastAsia="仿宋_GB2312" w:cs="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38</Pages>
  <Words>11875</Words>
  <Characters>13450</Characters>
  <Lines>0</Lines>
  <Paragraphs>0</Paragraphs>
  <TotalTime>0</TotalTime>
  <ScaleCrop>false</ScaleCrop>
  <LinksUpToDate>false</LinksUpToDate>
  <CharactersWithSpaces>15364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2023-09-29T01:33:47Z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B21DBFE71CFE4B5BBB71465CB4BE708B</vt:lpwstr>
  </property>
</Properties>
</file>