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民政局</w:t>
      </w:r>
      <w:r>
        <w:rPr>
          <w:rFonts w:hint="eastAsia" w:eastAsia="方正小标宋_GBK"/>
          <w:sz w:val="36"/>
          <w:szCs w:val="36"/>
          <w:lang w:eastAsia="zh-CN"/>
        </w:rPr>
        <w:t>项目</w:t>
      </w:r>
      <w:r>
        <w:rPr>
          <w:rFonts w:eastAsia="方正小标宋_GBK"/>
          <w:sz w:val="36"/>
          <w:szCs w:val="36"/>
        </w:rPr>
        <w:t>支出绩效评价报告</w:t>
      </w:r>
    </w:p>
    <w:p>
      <w:pPr>
        <w:spacing w:line="600" w:lineRule="exact"/>
        <w:jc w:val="center"/>
        <w:rPr>
          <w:rFonts w:hint="eastAsia" w:eastAsia="方正小标宋_GBK"/>
          <w:sz w:val="36"/>
          <w:szCs w:val="36"/>
          <w:lang w:eastAsia="zh-CN"/>
        </w:rPr>
      </w:pPr>
      <w:r>
        <w:rPr>
          <w:rFonts w:hint="eastAsia" w:eastAsia="方正小标宋_GBK"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残疾人两项补贴</w:t>
      </w:r>
      <w:r>
        <w:rPr>
          <w:rFonts w:hint="eastAsia" w:eastAsia="方正小标宋_GBK"/>
          <w:sz w:val="36"/>
          <w:szCs w:val="36"/>
          <w:lang w:eastAsia="zh-CN"/>
        </w:rPr>
        <w:t>）</w:t>
      </w:r>
    </w:p>
    <w:p>
      <w:pPr>
        <w:spacing w:line="36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支出基本情况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支出概况。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残疾人两项补贴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项目资金共计43万元。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资金使用管理情况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严格执行《预算法》，强化支出责任，提高资金使用效益，对支出情况开展绩效评价，践行“花钱必问效、无效必问责”。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支出绩效目标完成程度。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根据</w:t>
      </w:r>
      <w:r>
        <w:rPr>
          <w:rFonts w:hint="eastAsia" w:eastAsia="仿宋_GB2312"/>
          <w:kern w:val="0"/>
          <w:sz w:val="24"/>
          <w:lang w:val="en-US" w:eastAsia="zh-CN"/>
        </w:rPr>
        <w:t>岳民发【2020】15号残疾人两项补贴民生实事项目实施方案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全区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一、二级重度残疾人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的生活保障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按每人每月70元发放到位。在申报项目绩效评价时已经申报，于本年度已经全部支出，预算完成率100%。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根据年初设定的绩效目标，本年项目预算投入43万元，支出为43万元，完成预算的100%，该项目预算绩效目标值100分，评定99分，项目绩效目标完成情况如下：一是保障人数、资金使用合规性以及项目完成时效性等产出指标均达到预算指标值；二是经济效益、社会效益以及可持续影响等效益指标均达到预算指标值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numPr>
          <w:ilvl w:val="0"/>
          <w:numId w:val="1"/>
        </w:num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绩效评价工作情况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绩效评价目的、对象和范围。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1.绩效评价目的。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 xml:space="preserve"> 绩效评价的目的在于进一步规范项目管理，提高项目资金使用绩效。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2.绩效评价对象和范围。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对象：2021年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重度残疾人的生活及护理补贴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范围：项目资金使用全过程。</w:t>
      </w:r>
    </w:p>
    <w:p>
      <w:pPr>
        <w:numPr>
          <w:ilvl w:val="0"/>
          <w:numId w:val="2"/>
        </w:num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评价方法和评价等次。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评价方法：主要采用定量与定性分析相结合原则考评。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评价等次：2021年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重度残疾人的生活及护理补贴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项目预算支出43万元，实际支出43万元，支出执行率100%，因此整体项目评价为优。</w:t>
      </w:r>
    </w:p>
    <w:p>
      <w:pPr>
        <w:numPr>
          <w:ilvl w:val="0"/>
          <w:numId w:val="1"/>
        </w:numPr>
        <w:spacing w:line="600" w:lineRule="exact"/>
        <w:ind w:left="0" w:leftChars="0"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支出主要绩效及评价结论</w:t>
      </w:r>
    </w:p>
    <w:p>
      <w:pPr>
        <w:numPr>
          <w:ilvl w:val="0"/>
          <w:numId w:val="0"/>
        </w:numPr>
        <w:spacing w:line="600" w:lineRule="exact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重度残疾人的生活及护理补贴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促进社会和谐稳定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整体项目评价为优。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四、绩效评价指标分析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（一）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支出决策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分值20分，得分20分：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  <w:t>1.项目决策过程分值8分，得分8分：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符合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岳民发【2020】15号残疾人两项补贴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的生活保障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得分8分。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  <w:t>2.绩效目标分值7分，得分7分：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符合年度以及项目目标的基本因素，明确产出指标、满意度指标等绩效指标要求得分7分。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  <w:t>3.资金投入目标5分，得分5分：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专项资金纳入资金预算管理，专款专用，确保了资金总体收支平衡的同时实现项目建设的目标，得分5分。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（二）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执行过程情况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分值35分，得分34分：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  <w:t>1.资金管理分值20分，得分20分：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本项目资金预算43万，财政预算内拨款43万，到位率100%。财政拨款43万，实际支出43万元，符合管理制度以及有关专项资金管理办法的规定；资金的拨付有完整的审批程序和手续；符合项目预算批复规定的用途；实施方式合规，得分20分。</w:t>
      </w:r>
      <w:bookmarkStart w:id="0" w:name="_GoBack"/>
      <w:bookmarkEnd w:id="0"/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2.项目实施分值15分，得分14分：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为保障本项目的实施，制定了相应的工作规范及内控制度，在实施过程中，按照制度执行，但工作质量标准偏低，有少许工作拖沓，影响前期项目执行进度计划，后期将严格按照计划进度执行，得分14分。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（三）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支出产出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情况分值30分，得分26分：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  <w:t>1.产出数量分值7分，得分7分：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本项目投入43万，按照43万产出，达到预期项目效果，促进了对孤儿的保障，完成率100%，得分7分。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  <w:t>2.产出质量分值5分，得3分：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本项目投入43万，按照43万产出，一定程度保障了残疾人的生活补贴问题，得分3分。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  <w:t>3.产出时效分值6分，得分4分：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本项目能预期完成项目任务，每月按时通过打卡发放到人，得分4分。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4.产出成本分值12分，得分12分：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本项目计划成本43万，建设成本43万，收支平衡，得分12分。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（四）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支出效益情况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分值15分，得分14分：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本项目旨在符合国家规定的基础上，提升对重度残疾人的生活护理补贴，满意度较往年有所提升，满意度和知晓度均提高，健全了社会救助体系，得分14分。</w:t>
      </w:r>
    </w:p>
    <w:p>
      <w:p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五、主要经验及做法、存在的问题及原因分析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主要经验是严格按照政策、办理程序，由申报、上户、审批、公示、放发等相关程序按月发放到位。主要体现在：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1.加强项目资金的管理使用，提高项目资金的使用效率，发挥好项目资金促进民生的作用。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2.加强对自己管理使用的监督检查，确保及时发现资金使用中存在的问题，保证资金的安全。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3.加强财务风险防控。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4.加大绩效评价结果运用力度，积极推进绩效评价结果在项目申报、资金安排方面的运用，提升资金使用效益。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、有关建议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无</w:t>
      </w:r>
    </w:p>
    <w:p>
      <w:pPr>
        <w:numPr>
          <w:ilvl w:val="0"/>
          <w:numId w:val="3"/>
        </w:numPr>
        <w:spacing w:line="60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其他需要说明的问题</w:t>
      </w:r>
    </w:p>
    <w:p>
      <w:pPr>
        <w:numPr>
          <w:ilvl w:val="0"/>
          <w:numId w:val="0"/>
        </w:numPr>
        <w:spacing w:line="600" w:lineRule="exact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无</w:t>
      </w:r>
    </w:p>
    <w:p>
      <w:pPr>
        <w:widowControl/>
        <w:spacing w:line="60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报告应包括以下附件：</w:t>
      </w:r>
    </w:p>
    <w:p>
      <w:pPr>
        <w:widowControl/>
        <w:spacing w:line="600" w:lineRule="exact"/>
        <w:ind w:firstLine="64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1、绩效评价基础数据汇总表</w:t>
      </w:r>
    </w:p>
    <w:p>
      <w:pPr>
        <w:widowControl/>
        <w:spacing w:line="600" w:lineRule="exact"/>
        <w:ind w:firstLine="645"/>
        <w:jc w:val="left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2、绩效评价指标评分表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B00C2"/>
    <w:multiLevelType w:val="singleLevel"/>
    <w:tmpl w:val="A32B00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3E974E"/>
    <w:multiLevelType w:val="singleLevel"/>
    <w:tmpl w:val="B33E974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4C482A"/>
    <w:multiLevelType w:val="singleLevel"/>
    <w:tmpl w:val="7C4C48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jYyMWRjYTg1YTg5NGQyNWFmMTM3YjU4YjA2YTkifQ=="/>
  </w:docVars>
  <w:rsids>
    <w:rsidRoot w:val="41A17A8C"/>
    <w:rsid w:val="0944191A"/>
    <w:rsid w:val="0C8F3E4C"/>
    <w:rsid w:val="24ED410E"/>
    <w:rsid w:val="30C06CC8"/>
    <w:rsid w:val="33531979"/>
    <w:rsid w:val="41A17A8C"/>
    <w:rsid w:val="5F8048A6"/>
    <w:rsid w:val="7E7C6FF7"/>
    <w:rsid w:val="7EF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1645</Words>
  <Characters>1719</Characters>
  <Lines>0</Lines>
  <Paragraphs>0</Paragraphs>
  <TotalTime>8</TotalTime>
  <ScaleCrop>false</ScaleCrop>
  <LinksUpToDate>false</LinksUpToDate>
  <CharactersWithSpaces>1722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2022-08-24T02:35:00Z</dcterms:created>
  <dc:creator>Administrator</dc:creator>
  <cp:lastModifiedBy>dn</cp:lastModifiedBy>
  <dcterms:modified xsi:type="dcterms:W3CDTF">2022-08-25T09:41:39Z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BD5D1761C20A439E94DFBA9BB14A1F18</vt:lpwstr>
  </property>
</Properties>
</file>