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DCFF1">
      <w:pPr>
        <w:pStyle w:val="12"/>
        <w:jc w:val="center"/>
        <w:rPr>
          <w:sz w:val="56"/>
          <w:szCs w:val="56"/>
        </w:rPr>
      </w:pPr>
    </w:p>
    <w:p w14:paraId="3BDF5AB8">
      <w:pPr>
        <w:pStyle w:val="12"/>
        <w:jc w:val="center"/>
        <w:rPr>
          <w:sz w:val="56"/>
          <w:szCs w:val="56"/>
        </w:rPr>
      </w:pPr>
    </w:p>
    <w:p w14:paraId="60CA4575">
      <w:pPr>
        <w:pStyle w:val="12"/>
        <w:jc w:val="center"/>
        <w:rPr>
          <w:sz w:val="84"/>
          <w:szCs w:val="84"/>
        </w:rPr>
      </w:pPr>
    </w:p>
    <w:p w14:paraId="215EB31D">
      <w:pPr>
        <w:pStyle w:val="12"/>
        <w:jc w:val="center"/>
        <w:rPr>
          <w:sz w:val="84"/>
          <w:szCs w:val="84"/>
        </w:rPr>
      </w:pPr>
    </w:p>
    <w:p w14:paraId="376C8602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 w14:paraId="6934EBE9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屈原管理区屈原中学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部门决算</w:t>
      </w:r>
    </w:p>
    <w:p w14:paraId="3A699C16">
      <w:pPr>
        <w:pStyle w:val="12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 w14:paraId="72C8FB58">
      <w:pPr>
        <w:pStyle w:val="12"/>
        <w:jc w:val="center"/>
        <w:rPr>
          <w:sz w:val="56"/>
          <w:szCs w:val="56"/>
        </w:rPr>
      </w:pPr>
    </w:p>
    <w:p w14:paraId="25018D25">
      <w:pPr>
        <w:pStyle w:val="12"/>
        <w:jc w:val="center"/>
        <w:rPr>
          <w:sz w:val="56"/>
          <w:szCs w:val="56"/>
        </w:rPr>
      </w:pPr>
    </w:p>
    <w:p w14:paraId="5EE73A38">
      <w:pPr>
        <w:pStyle w:val="12"/>
        <w:jc w:val="center"/>
        <w:rPr>
          <w:sz w:val="56"/>
          <w:szCs w:val="56"/>
        </w:rPr>
      </w:pPr>
    </w:p>
    <w:p w14:paraId="297571C5">
      <w:pPr>
        <w:pStyle w:val="12"/>
        <w:jc w:val="center"/>
        <w:rPr>
          <w:sz w:val="32"/>
          <w:szCs w:val="32"/>
        </w:rPr>
      </w:pPr>
    </w:p>
    <w:p w14:paraId="08493D1E">
      <w:pPr>
        <w:pStyle w:val="12"/>
        <w:jc w:val="center"/>
        <w:rPr>
          <w:sz w:val="32"/>
          <w:szCs w:val="32"/>
        </w:rPr>
      </w:pPr>
    </w:p>
    <w:p w14:paraId="5BD6E8BD">
      <w:pPr>
        <w:pStyle w:val="12"/>
        <w:jc w:val="center"/>
        <w:rPr>
          <w:sz w:val="32"/>
          <w:szCs w:val="32"/>
        </w:rPr>
      </w:pPr>
    </w:p>
    <w:p w14:paraId="1062A3B4">
      <w:pPr>
        <w:pStyle w:val="12"/>
        <w:jc w:val="center"/>
        <w:rPr>
          <w:sz w:val="32"/>
          <w:szCs w:val="32"/>
        </w:rPr>
      </w:pPr>
    </w:p>
    <w:p w14:paraId="6311DFC7">
      <w:pPr>
        <w:pStyle w:val="12"/>
        <w:jc w:val="center"/>
        <w:rPr>
          <w:sz w:val="32"/>
          <w:szCs w:val="32"/>
        </w:rPr>
      </w:pPr>
    </w:p>
    <w:p w14:paraId="50228290">
      <w:pPr>
        <w:pStyle w:val="12"/>
        <w:spacing w:line="540" w:lineRule="exact"/>
        <w:jc w:val="center"/>
        <w:rPr>
          <w:sz w:val="56"/>
          <w:szCs w:val="56"/>
        </w:rPr>
      </w:pPr>
    </w:p>
    <w:p w14:paraId="459C483D">
      <w:pPr>
        <w:pStyle w:val="12"/>
        <w:spacing w:line="500" w:lineRule="exact"/>
        <w:jc w:val="both"/>
        <w:rPr>
          <w:b/>
          <w:sz w:val="36"/>
          <w:szCs w:val="28"/>
        </w:rPr>
      </w:pPr>
    </w:p>
    <w:p w14:paraId="24F3309B">
      <w:pPr>
        <w:pStyle w:val="12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6CBD0C22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屈原中学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 w14:paraId="060CB1DC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315E49DA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 w14:paraId="3CE431DD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4B1DE222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28DAEA9B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4189E141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0621647E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28E0B171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0A1DA969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62E9A333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316661B6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23827588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69B4707F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30D2819C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 w14:paraId="2F99AFEC"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 w14:paraId="69796A8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 w14:paraId="42F5763D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14:paraId="4551B6B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14:paraId="0BC2CE30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11D8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 w14:paraId="5F6B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情况</w:t>
      </w:r>
    </w:p>
    <w:p w14:paraId="71D9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 w14:paraId="371B6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 w14:paraId="1624E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 w14:paraId="6C86A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 w14:paraId="5E15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 w14:paraId="5BD7D26C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绩效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情况的说明</w:t>
      </w:r>
    </w:p>
    <w:p w14:paraId="51852483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7D866A9C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 w14:paraId="2E7F14A9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095DEAB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0DEEC249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 w14:paraId="5C6A94F8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EF69A9D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屈原中学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 w14:paraId="77A0C778">
      <w:pPr>
        <w:pStyle w:val="2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97AC3FB"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3F2C40A">
      <w:pPr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28B0AE2">
      <w:pPr>
        <w:pStyle w:val="2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469560B"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5E857AF">
      <w:pPr>
        <w:pStyle w:val="13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 w14:paraId="30307305">
      <w:pPr>
        <w:keepNext/>
        <w:keepLines/>
        <w:shd w:val="clear" w:color="auto" w:fill="FFFFFF"/>
        <w:spacing w:beforeLines="0" w:afterLines="0"/>
        <w:ind w:firstLine="64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屈原管理区第一中学以实施初、高中教学教育为主要职能，为隶属于教育体育局管理的二级机构，属全额拨款的事业单位。我校做好与上级主管部门的衔接，尊重教育规律，保证学校依法办学，认真落实贫困生助学资金，全面负责学校内部管理。贯彻执行中央和省市的教育方针、政策、法律、法规，根据区有关教育督导工作的方针、政策和规章制度，拟订全校教育督导的有关工作计划并组织实施。</w:t>
      </w:r>
    </w:p>
    <w:p w14:paraId="2DC82B10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08B7C0C0">
      <w:pPr>
        <w:widowControl/>
        <w:spacing w:line="600" w:lineRule="exact"/>
        <w:ind w:firstLine="960" w:firstLineChars="300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</w:p>
    <w:p w14:paraId="30880ACA">
      <w:pPr>
        <w:widowControl/>
        <w:spacing w:line="600" w:lineRule="exact"/>
        <w:ind w:firstLine="960" w:firstLineChars="300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年我校共有在职144人，事业编制144人，离退休105人，临聘5人。学校内设机构包括:办公室、总务处、电教处、教导处和政教处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。</w:t>
      </w:r>
    </w:p>
    <w:p w14:paraId="3D9EF3E2">
      <w:pPr>
        <w:widowControl/>
        <w:numPr>
          <w:ilvl w:val="0"/>
          <w:numId w:val="2"/>
        </w:numPr>
        <w:spacing w:line="600" w:lineRule="exact"/>
        <w:ind w:firstLine="960" w:firstLineChars="300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决算单位构成。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屈原中学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年部门决算汇总公开单位构成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仅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包括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屈原中学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本级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。</w:t>
      </w:r>
    </w:p>
    <w:p w14:paraId="42389EB2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38152785"/>
    <w:p w14:paraId="3CE56614">
      <w:pPr>
        <w:pStyle w:val="2"/>
      </w:pPr>
    </w:p>
    <w:p w14:paraId="70B4D569">
      <w:pPr>
        <w:pStyle w:val="3"/>
      </w:pPr>
    </w:p>
    <w:p w14:paraId="5B1D6CBC"/>
    <w:p w14:paraId="7D6C31E4">
      <w:pPr>
        <w:pStyle w:val="2"/>
      </w:pPr>
    </w:p>
    <w:p w14:paraId="056E4ECA">
      <w:pPr>
        <w:pStyle w:val="3"/>
      </w:pPr>
    </w:p>
    <w:p w14:paraId="3288C9C5"/>
    <w:p w14:paraId="14507043">
      <w:pPr>
        <w:pStyle w:val="2"/>
      </w:pPr>
    </w:p>
    <w:p w14:paraId="465EA8BD">
      <w:pPr>
        <w:pStyle w:val="3"/>
      </w:pPr>
    </w:p>
    <w:p w14:paraId="49E51758"/>
    <w:p w14:paraId="3DC8C6CD">
      <w:pPr>
        <w:pStyle w:val="2"/>
      </w:pPr>
    </w:p>
    <w:p w14:paraId="36E702E5">
      <w:pPr>
        <w:pStyle w:val="3"/>
      </w:pPr>
    </w:p>
    <w:p w14:paraId="0416550A"/>
    <w:p w14:paraId="28B49BCE">
      <w:pPr>
        <w:pStyle w:val="2"/>
      </w:pPr>
    </w:p>
    <w:p w14:paraId="43291855">
      <w:pPr>
        <w:pStyle w:val="3"/>
      </w:pPr>
    </w:p>
    <w:p w14:paraId="7CD92489"/>
    <w:p w14:paraId="5267F12B">
      <w:pPr>
        <w:pStyle w:val="2"/>
      </w:pPr>
    </w:p>
    <w:p w14:paraId="28828498">
      <w:pPr>
        <w:pStyle w:val="3"/>
      </w:pPr>
    </w:p>
    <w:p w14:paraId="04E62672"/>
    <w:p w14:paraId="1D6D7A8B">
      <w:pPr>
        <w:pStyle w:val="2"/>
      </w:pPr>
    </w:p>
    <w:p w14:paraId="2E47952B">
      <w:pPr>
        <w:pStyle w:val="3"/>
      </w:pPr>
    </w:p>
    <w:p w14:paraId="18A19BE5"/>
    <w:p w14:paraId="7CCBF86D">
      <w:pPr>
        <w:pStyle w:val="2"/>
      </w:pPr>
    </w:p>
    <w:p w14:paraId="0017F5EC">
      <w:pPr>
        <w:pStyle w:val="3"/>
      </w:pPr>
    </w:p>
    <w:p w14:paraId="76181D4E"/>
    <w:p w14:paraId="1A174866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2B49F2B7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661BBFC8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 w14:paraId="5FB02ED5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860F185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 w14:paraId="50A5962C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 w14:paraId="325AF5B5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0568D1B8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5C65B646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2EA5E89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3BFFD84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4565BABE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EEAB3EF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03C04A7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A44A82E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6211665">
      <w:pPr>
        <w:pStyle w:val="12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804FBAA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 w14:paraId="7D53C949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F77A5A6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 w14:paraId="17862F93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6EEC30AB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17367C1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5EF1049C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69F67A5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877A8E0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br w:type="page"/>
      </w:r>
    </w:p>
    <w:p w14:paraId="2411C08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0E0052D8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</w:rPr>
        <w:t>总计2857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83万元。与上年相比，增加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514.18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21.94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%，主要是因为综合楼建设及教室维修、学生宿舍维修维护，组织开展各种教学教研活动和全市教干、教师教育培训活动。</w:t>
      </w:r>
    </w:p>
    <w:p w14:paraId="2D344D0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年度支出总计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2857.83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514.18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21.94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%，主要是因为综合楼建设及教室维修、学生宿舍维修维护，组织开展各种教学教研活动和全市教干、教师教育培训活动。</w:t>
      </w:r>
    </w:p>
    <w:p w14:paraId="07DA9E3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2A53B2A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年度收入合计2857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83万元，其中：财政拨款收入2246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89万元，占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78.62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610.94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21.38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2D1A2B4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2822293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年度支出合计2857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83万元，其中：基本支出2350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82.24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%；项目支出507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42万元，占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17.76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6985752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4ED35F4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2246.89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310.32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16.02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学校建设</w:t>
      </w:r>
      <w:r>
        <w:rPr>
          <w:rFonts w:hint="eastAsia" w:ascii="Times New Roman" w:hAnsi="Times New Roman" w:eastAsia="仿宋_GB2312"/>
          <w:sz w:val="32"/>
          <w:szCs w:val="32"/>
        </w:rPr>
        <w:t>及教室维修、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学生宿舍</w:t>
      </w:r>
      <w:r>
        <w:rPr>
          <w:rFonts w:hint="eastAsia" w:ascii="Times New Roman" w:hAnsi="Times New Roman" w:eastAsia="仿宋_GB2312"/>
          <w:sz w:val="32"/>
          <w:szCs w:val="32"/>
        </w:rPr>
        <w:t>维修维护，组织开展各种教学教研活动和全市教干、教师教育培训活动。</w:t>
      </w:r>
    </w:p>
    <w:p w14:paraId="63E8C61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2246.89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310.32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16.02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学校建设</w:t>
      </w:r>
      <w:r>
        <w:rPr>
          <w:rFonts w:hint="eastAsia" w:ascii="Times New Roman" w:hAnsi="Times New Roman" w:eastAsia="仿宋_GB2312"/>
          <w:sz w:val="32"/>
          <w:szCs w:val="32"/>
        </w:rPr>
        <w:t>及教室维修、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学生宿舍</w:t>
      </w:r>
      <w:r>
        <w:rPr>
          <w:rFonts w:hint="eastAsia" w:ascii="Times New Roman" w:hAnsi="Times New Roman" w:eastAsia="仿宋_GB2312"/>
          <w:sz w:val="32"/>
          <w:szCs w:val="32"/>
        </w:rPr>
        <w:t>维修维护，组织开展各种教学教研活动和全市教干、教师教育培训活动。</w:t>
      </w:r>
    </w:p>
    <w:p w14:paraId="4BB30A6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6023283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 w14:paraId="3F1AA30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2246.89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78.62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310.32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16.02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学校建设</w:t>
      </w:r>
      <w:r>
        <w:rPr>
          <w:rFonts w:hint="eastAsia" w:ascii="Times New Roman" w:hAnsi="Times New Roman" w:eastAsia="仿宋_GB2312"/>
          <w:sz w:val="32"/>
          <w:szCs w:val="32"/>
        </w:rPr>
        <w:t>及教室维修、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学生宿舍</w:t>
      </w:r>
      <w:r>
        <w:rPr>
          <w:rFonts w:hint="eastAsia" w:ascii="Times New Roman" w:hAnsi="Times New Roman" w:eastAsia="仿宋_GB2312"/>
          <w:sz w:val="32"/>
          <w:szCs w:val="32"/>
        </w:rPr>
        <w:t>维修维护，组织开展各种教学教研活动和全市教干、教师教育培训活动。</w:t>
      </w:r>
    </w:p>
    <w:p w14:paraId="66C54C8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 w14:paraId="100B560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2246.89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万元，主要用于以下方面：教育(类)支出17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77.37</w:t>
      </w:r>
      <w:r>
        <w:rPr>
          <w:rFonts w:hint="eastAsia" w:ascii="仿宋_GB2312" w:hAnsi="仿宋_GB2312" w:eastAsia="仿宋_GB2312" w:cs="仿宋_GB2312"/>
          <w:sz w:val="32"/>
          <w:szCs w:val="32"/>
        </w:rPr>
        <w:t>%；社会保障和就业(类)支出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205.27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9.14</w:t>
      </w:r>
      <w:r>
        <w:rPr>
          <w:rFonts w:hint="eastAsia" w:ascii="仿宋_GB2312" w:hAnsi="仿宋_GB2312" w:eastAsia="仿宋_GB2312" w:cs="仿宋_GB2312"/>
          <w:sz w:val="32"/>
          <w:szCs w:val="32"/>
        </w:rPr>
        <w:t>%;卫生健康(类)支出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147.61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%；住房保障(类)支出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145.72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6.49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农林水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（类）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支出9.83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，占0.43%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CDBADF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 w14:paraId="5B07DAE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2246.89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99.64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  <w:bookmarkStart w:id="0" w:name="_GoBack"/>
      <w:bookmarkEnd w:id="0"/>
    </w:p>
    <w:p w14:paraId="76905896">
      <w:pPr>
        <w:pStyle w:val="12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、教育（类）普通教育（款）初中教育（项）。</w:t>
      </w:r>
    </w:p>
    <w:p w14:paraId="75D7C785">
      <w:pPr>
        <w:pStyle w:val="12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810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807.37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</w:rPr>
        <w:t>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99.68</w:t>
      </w:r>
      <w:r>
        <w:rPr>
          <w:rFonts w:hint="eastAsia" w:ascii="Times New Roman" w:hAnsi="Times New Roman" w:eastAsia="仿宋_GB2312"/>
          <w:sz w:val="32"/>
          <w:szCs w:val="32"/>
        </w:rPr>
        <w:t>%，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决算小于年初预算的原因是人员经费的减少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73C22C34">
      <w:pPr>
        <w:pStyle w:val="12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、教育（类）普通教育（款）高中教育（项）。</w:t>
      </w:r>
    </w:p>
    <w:p w14:paraId="75DD0BDA">
      <w:pPr>
        <w:pStyle w:val="12"/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780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776.28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99.52</w:t>
      </w:r>
      <w:r>
        <w:rPr>
          <w:rFonts w:hint="eastAsia" w:ascii="Times New Roman" w:hAnsi="Times New Roman" w:eastAsia="仿宋_GB2312"/>
          <w:sz w:val="32"/>
          <w:szCs w:val="32"/>
        </w:rPr>
        <w:t>%，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决算小于年初预算的原因是人员经费的减少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0B873D2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、教育支出（类） 普通教育（款）其他普通教育支出（项）。</w:t>
      </w:r>
    </w:p>
    <w:p w14:paraId="6A5AAB5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4.81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96.2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%，决算数小于年初预算数的主要原因是：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厉行节约，缩小支出。</w:t>
      </w:r>
    </w:p>
    <w:p w14:paraId="24FF7E2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、教育支出（类）教育费附加安排的支出（款）其他教育费附加安排的支出（项）。</w:t>
      </w:r>
    </w:p>
    <w:p w14:paraId="2748BA3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150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150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等于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年初预算数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。</w:t>
      </w:r>
    </w:p>
    <w:p w14:paraId="5576FB2A">
      <w:pPr>
        <w:pStyle w:val="12"/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74BFFFBF">
      <w:pPr>
        <w:pStyle w:val="12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_GB2312"/>
          <w:sz w:val="32"/>
          <w:szCs w:val="32"/>
        </w:rPr>
        <w:t>社会保障和就业支出（类）行政事业单位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养老支出</w:t>
      </w:r>
      <w:r>
        <w:rPr>
          <w:rFonts w:hint="eastAsia" w:ascii="Times New Roman" w:hAnsi="Times New Roman" w:eastAsia="仿宋_GB2312"/>
          <w:sz w:val="32"/>
          <w:szCs w:val="32"/>
        </w:rPr>
        <w:t>（款）机关事业单位基本养老保险缴费支出（项）。</w:t>
      </w:r>
    </w:p>
    <w:p w14:paraId="06795DBE">
      <w:pPr>
        <w:pStyle w:val="12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189.16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99.56</w:t>
      </w:r>
      <w:r>
        <w:rPr>
          <w:rFonts w:hint="eastAsia" w:ascii="Times New Roman" w:hAnsi="Times New Roman" w:eastAsia="仿宋_GB2312"/>
          <w:sz w:val="32"/>
          <w:szCs w:val="32"/>
        </w:rPr>
        <w:t>%，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决算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于年初预算的原因是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退休人员增加导致费用减少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662A001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、社会保障和就业支出（类）抚恤（款）死亡抚恤（项）。</w:t>
      </w:r>
    </w:p>
    <w:p w14:paraId="17080DA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1.87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万元，决算数大于年初预算数的主要原因是：死亡抚恤支出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由区管委统一预算，区教体局未做预算。</w:t>
      </w:r>
    </w:p>
    <w:p w14:paraId="04F9B95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、社会保障和就业支出（类）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社会保障和就业支出（款）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社会保障和就业支出（项）。</w:t>
      </w:r>
    </w:p>
    <w:p w14:paraId="7DFB6BB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14.24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完成年初预算的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94.93%，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决算数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于年初预算的原因是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退休人员增加导致费用减少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427AC3C0">
      <w:pPr>
        <w:pStyle w:val="12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8、卫生健康</w:t>
      </w:r>
      <w:r>
        <w:rPr>
          <w:rFonts w:hint="eastAsia" w:ascii="Times New Roman" w:hAnsi="Times New Roman" w:eastAsia="仿宋_GB2312"/>
          <w:sz w:val="32"/>
          <w:szCs w:val="32"/>
        </w:rPr>
        <w:t>支出（类）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行政事业单位医疗</w:t>
      </w:r>
      <w:r>
        <w:rPr>
          <w:rFonts w:hint="eastAsia" w:ascii="Times New Roman" w:hAnsi="Times New Roman" w:eastAsia="仿宋_GB2312"/>
          <w:sz w:val="32"/>
          <w:szCs w:val="32"/>
        </w:rPr>
        <w:t>（款）事业单位医疗（项）。</w:t>
      </w:r>
    </w:p>
    <w:p w14:paraId="6DBAB15F">
      <w:pPr>
        <w:pStyle w:val="12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102.20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102.14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99.94</w:t>
      </w:r>
      <w:r>
        <w:rPr>
          <w:rFonts w:hint="eastAsia" w:ascii="Times New Roman" w:hAnsi="Times New Roman" w:eastAsia="仿宋_GB2312"/>
          <w:sz w:val="32"/>
          <w:szCs w:val="32"/>
        </w:rPr>
        <w:t>%，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决算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于年初预算的原因是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退休人员增加导致费用减少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5392BE86">
      <w:pPr>
        <w:pStyle w:val="12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9、卫生健康</w:t>
      </w:r>
      <w:r>
        <w:rPr>
          <w:rFonts w:hint="eastAsia" w:ascii="Times New Roman" w:hAnsi="Times New Roman" w:eastAsia="仿宋_GB2312"/>
          <w:sz w:val="32"/>
          <w:szCs w:val="32"/>
        </w:rPr>
        <w:t>支出（类）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行政事业单位医疗</w:t>
      </w:r>
      <w:r>
        <w:rPr>
          <w:rFonts w:hint="eastAsia" w:ascii="Times New Roman" w:hAnsi="Times New Roman" w:eastAsia="仿宋_GB2312"/>
          <w:sz w:val="32"/>
          <w:szCs w:val="32"/>
        </w:rPr>
        <w:t>（款）公务员医疗补助（项）。</w:t>
      </w:r>
    </w:p>
    <w:p w14:paraId="214BCDD6">
      <w:pPr>
        <w:pStyle w:val="12"/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46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45.47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98.85</w:t>
      </w:r>
      <w:r>
        <w:rPr>
          <w:rFonts w:hint="eastAsia" w:ascii="Times New Roman" w:hAnsi="Times New Roman" w:eastAsia="仿宋_GB2312"/>
          <w:sz w:val="32"/>
          <w:szCs w:val="32"/>
        </w:rPr>
        <w:t>%，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决算数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小于年初预算的原因是人员经费的减少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674B87E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农林水支出（类）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水利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防汛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（项）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37A92BB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9.83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完成年初预算的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98.3%，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决算数小于年初预算数的主要原因是：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厉行节约，缩小支出。</w:t>
      </w:r>
    </w:p>
    <w:p w14:paraId="27A1AAED">
      <w:pPr>
        <w:pStyle w:val="12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11、住房保障</w:t>
      </w:r>
      <w:r>
        <w:rPr>
          <w:rFonts w:hint="eastAsia" w:ascii="Times New Roman" w:hAnsi="Times New Roman" w:eastAsia="仿宋_GB2312"/>
          <w:sz w:val="32"/>
          <w:szCs w:val="32"/>
        </w:rPr>
        <w:t>支出（类）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住房改革支出</w:t>
      </w:r>
      <w:r>
        <w:rPr>
          <w:rFonts w:hint="eastAsia" w:ascii="Times New Roman" w:hAnsi="Times New Roman" w:eastAsia="仿宋_GB2312"/>
          <w:sz w:val="32"/>
          <w:szCs w:val="32"/>
        </w:rPr>
        <w:t>（款）住房公积金（项）。</w:t>
      </w:r>
    </w:p>
    <w:p w14:paraId="59DB1F1C">
      <w:pPr>
        <w:pStyle w:val="12"/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146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145.72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99.81</w:t>
      </w:r>
      <w:r>
        <w:rPr>
          <w:rFonts w:hint="eastAsia" w:ascii="Times New Roman" w:hAnsi="Times New Roman" w:eastAsia="仿宋_GB2312"/>
          <w:sz w:val="32"/>
          <w:szCs w:val="32"/>
        </w:rPr>
        <w:t>%，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决算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于年初预算的原因是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退休人员增加导致费用减少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373E8BA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293AEB6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1739.47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 w14:paraId="31A84FC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1694.54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97.42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%,主要包括基本工资、津贴补贴、奖金、绩效工资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医疗保险、养老保险费、职业年金、等其他社会保险、住房公积金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A9D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44.93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%，主要包括办公费、印刷费、咨询费、手续费、差旅费、专用材料费、工会经费、劳务费、水费、电费、公务接待费、其他商品和服务支出等。</w:t>
      </w:r>
    </w:p>
    <w:p w14:paraId="238B276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 w14:paraId="7B96C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年度政府性基金预算财政拨款收入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元；年初结转和结余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万元；年末结转和结余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8BDC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 w14:paraId="64D19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2024年度国有资本经营预算财政拨款收入0万元；年初结转和结余0万；支出0万元，</w:t>
      </w:r>
      <w:r>
        <w:rPr>
          <w:rFonts w:hint="eastAsia" w:ascii="仿宋_GB2312" w:hAnsi="仿宋_GB2312" w:eastAsia="仿宋_GB2312" w:cs="仿宋_GB2312"/>
          <w:i w:val="0"/>
          <w:i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其中：基本支出0万元，项目支出0万元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；年末结转和结余0万元。</w:t>
      </w:r>
    </w:p>
    <w:p w14:paraId="5876C25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 w14:paraId="693D9B5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经费财政拨款支出决算总体情况说明</w:t>
      </w:r>
    </w:p>
    <w:p w14:paraId="14B2BA2F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2024年度“三公”经费财政拨款支出预算为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决算数等于预算数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，主要原因是我单位严格按预算执行决算；与上年一致，无增减变动，主要原因是按有关政策厉行节约，严控“三公经费”支出。</w:t>
      </w:r>
    </w:p>
    <w:p w14:paraId="0C0A7EC3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经费财政拨款支出决算具体情况说明</w:t>
      </w:r>
    </w:p>
    <w:p w14:paraId="0266805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1.因公出国（境）费支出预算为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决算数等于预算数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，主要原因是我单位严格按预算执行决算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与上年一致，无增减变动，主要原因是未安排因公出国（境）活动。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2024年度安排因公出国（境）团组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个，累计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26DFFE3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2.公务用车购置费及运行维护费支出预算为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决算数等于预算数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。其中：</w:t>
      </w:r>
    </w:p>
    <w:p w14:paraId="707B63F8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决算数等于预算数，主要原因是我单位严格按预算执行决算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与上年一致，无增减变动，主要原因是两年均未购置公务用车。本单位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更新公务用车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EB2C260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务用车运行维护费支出预算为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决算数等于预算数，主要原因是我单位严格按预算执行决算；与上年一致，无增减变动，主要原因是两年均无公务用车需要运行维护。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截止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2024年12月31日，我单位开支财政拨款的公务用车保有量为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辆。</w:t>
      </w:r>
    </w:p>
    <w:p w14:paraId="0B7C7128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决算数等于预算数，主要原因是严格执行中央八项规定；与上年一致，无增减变动，主要原因是按有关政策厉行节约，严控公务接待支出。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2024年度共接待来访团组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个、来宾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D06ACE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 w14:paraId="38BA3AC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本级和所属单位均为事业单位，按照机关运行经费的口径，本年度机关运行经费为0。</w:t>
      </w:r>
    </w:p>
    <w:p w14:paraId="39684EF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 w14:paraId="39C2EAB5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年度，本单位无会议费的预算和支出决算数；本单位无培训费的预算和支出决算数；本单位无举办节庆、晚会、论坛、赛事等活动的预算和支出决算数。</w:t>
      </w:r>
    </w:p>
    <w:p w14:paraId="252D0BE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 w14:paraId="087F52B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/>
          <w:i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本部门202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年度政府采购支出总额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万元，其中：政府采购货物支出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万元、政府采购工程支出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万元、政府采购服务支出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万元。授予中小企业合同金额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（由于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政府采购支出总额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0，故无法计算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占政府采购支出总额的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比重）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，其中：授予小微企业合同金额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（由于授予中小企业合同金额为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0，故无法计算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比重）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。货物采购授予中小企业合同金额占货物支出金额的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比重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，工程采购授予中小企业合同金额占工程支出金额的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比重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，服务采购授予中小企业合同金额占服务支出金额的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比重，由于以上各项合同金额为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0，故无法计算各项占比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246A0DF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 w14:paraId="0044E38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截至2024年12月31日，本单位共有车辆0辆，其中，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辆；单位价值100万元以上设备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台（套）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A8224A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绩效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情况的说明</w:t>
      </w:r>
    </w:p>
    <w:p w14:paraId="0EB60D67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</w:t>
      </w:r>
    </w:p>
    <w:p w14:paraId="3B88ECF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本单位为区教育体育局二级机构，2024年二级机构未做整体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支出绩效评价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项目支出绩效自评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6FC8205B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（二）绩效评价结果</w:t>
      </w:r>
    </w:p>
    <w:p w14:paraId="302C8C0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本单位为区教育体育局二级机构，2024年二级机构未做整体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支出绩效评价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项目支出绩效自评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2C89E516">
      <w:pPr>
        <w:numPr>
          <w:ilvl w:val="0"/>
          <w:numId w:val="3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评价结果应用情况</w:t>
      </w:r>
    </w:p>
    <w:p w14:paraId="472A3AB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在绩效指标设置的精准性、合理性上有待进一步改善。预算绩效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管理的基础工作较为薄弱，绩效管理理念不强。</w:t>
      </w:r>
    </w:p>
    <w:p w14:paraId="0FBA336A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FB6F211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A01B6B0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475C1000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A5A782C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 w14:paraId="2DDD6447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41992F86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 w14:paraId="571298D0">
      <w:pPr>
        <w:pStyle w:val="2"/>
      </w:pPr>
    </w:p>
    <w:p w14:paraId="5331F884">
      <w:pPr>
        <w:pStyle w:val="3"/>
      </w:pPr>
    </w:p>
    <w:p w14:paraId="2CCAD852"/>
    <w:p w14:paraId="440E89DF">
      <w:pPr>
        <w:pStyle w:val="2"/>
      </w:pPr>
    </w:p>
    <w:p w14:paraId="645B9B76">
      <w:pPr>
        <w:pStyle w:val="3"/>
      </w:pPr>
    </w:p>
    <w:p w14:paraId="539F25AC"/>
    <w:p w14:paraId="47AFAB8F">
      <w:pPr>
        <w:pStyle w:val="2"/>
      </w:pPr>
    </w:p>
    <w:p w14:paraId="479D6353">
      <w:pPr>
        <w:pStyle w:val="3"/>
      </w:pPr>
    </w:p>
    <w:p w14:paraId="648103ED"/>
    <w:p w14:paraId="08A5EA8F">
      <w:pPr>
        <w:pStyle w:val="2"/>
      </w:pPr>
    </w:p>
    <w:p w14:paraId="3FD0BAB6">
      <w:pPr>
        <w:pStyle w:val="3"/>
      </w:pPr>
    </w:p>
    <w:p w14:paraId="1CAE18D7"/>
    <w:p w14:paraId="5994BDDC">
      <w:pPr>
        <w:pStyle w:val="2"/>
      </w:pPr>
    </w:p>
    <w:p w14:paraId="51F60F8D">
      <w:pPr>
        <w:pStyle w:val="3"/>
      </w:pPr>
    </w:p>
    <w:p w14:paraId="715B8195"/>
    <w:p w14:paraId="3F608935">
      <w:pPr>
        <w:pStyle w:val="2"/>
      </w:pPr>
    </w:p>
    <w:p w14:paraId="274FE3C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741E604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2E59030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1CE71B9">
      <w:pPr>
        <w:pStyle w:val="2"/>
        <w:rPr>
          <w:rFonts w:hint="eastAsia"/>
        </w:rPr>
      </w:pPr>
    </w:p>
    <w:p w14:paraId="793F6BC2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54BC716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575346AC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2AE81CE8">
      <w:pPr>
        <w:pStyle w:val="1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47518A">
      <w:pPr>
        <w:pStyle w:val="3"/>
      </w:pPr>
    </w:p>
    <w:p w14:paraId="580CF8E4"/>
    <w:p w14:paraId="0C17744C">
      <w:pPr>
        <w:pStyle w:val="2"/>
      </w:pPr>
    </w:p>
    <w:p w14:paraId="7B8BABF4">
      <w:pPr>
        <w:pStyle w:val="3"/>
      </w:pPr>
    </w:p>
    <w:p w14:paraId="1942C0DC"/>
    <w:p w14:paraId="6E2D1EEF">
      <w:pPr>
        <w:pStyle w:val="2"/>
      </w:pPr>
    </w:p>
    <w:p w14:paraId="5F6ABC3B">
      <w:pPr>
        <w:pStyle w:val="3"/>
      </w:pPr>
    </w:p>
    <w:p w14:paraId="51BE6437"/>
    <w:p w14:paraId="05344CBA">
      <w:pPr>
        <w:pStyle w:val="2"/>
      </w:pPr>
    </w:p>
    <w:p w14:paraId="5C9170AD">
      <w:pPr>
        <w:pStyle w:val="3"/>
      </w:pPr>
    </w:p>
    <w:p w14:paraId="29D3A91E"/>
    <w:p w14:paraId="0D2A994E">
      <w:pPr>
        <w:pStyle w:val="2"/>
      </w:pPr>
    </w:p>
    <w:p w14:paraId="59CBCCA7">
      <w:pPr>
        <w:pStyle w:val="3"/>
      </w:pPr>
    </w:p>
    <w:p w14:paraId="67806EBD"/>
    <w:p w14:paraId="7C18BB03">
      <w:pPr>
        <w:pStyle w:val="2"/>
      </w:pPr>
    </w:p>
    <w:p w14:paraId="29230CAD">
      <w:pPr>
        <w:pStyle w:val="3"/>
      </w:pPr>
    </w:p>
    <w:p w14:paraId="724E0A54"/>
    <w:p w14:paraId="496F732E">
      <w:pPr>
        <w:pStyle w:val="2"/>
      </w:pPr>
    </w:p>
    <w:p w14:paraId="354ECFD8">
      <w:pPr>
        <w:pStyle w:val="3"/>
      </w:pPr>
    </w:p>
    <w:p w14:paraId="51C67B38"/>
    <w:p w14:paraId="4D131F3E"/>
    <w:p w14:paraId="7CFBCE3C">
      <w:pPr>
        <w:pStyle w:val="2"/>
      </w:pPr>
    </w:p>
    <w:p w14:paraId="5C3DE094">
      <w:pPr>
        <w:pStyle w:val="12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C1858E3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 w14:paraId="592BF6CA">
      <w:pPr>
        <w:pStyle w:val="12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490142D3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 w14:paraId="3243C04E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 w14:paraId="4EAC9354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年部门决算公开表格</w:t>
      </w:r>
    </w:p>
    <w:p w14:paraId="27E2EE8B"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 w14:paraId="045AD96C"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ECFD4"/>
    <w:multiLevelType w:val="singleLevel"/>
    <w:tmpl w:val="8EDECFD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85B80C"/>
    <w:multiLevelType w:val="singleLevel"/>
    <w:tmpl w:val="4485B80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9958AD"/>
    <w:rsid w:val="06C857E7"/>
    <w:rsid w:val="08A92ADB"/>
    <w:rsid w:val="08C24A73"/>
    <w:rsid w:val="11944E2C"/>
    <w:rsid w:val="12583BA5"/>
    <w:rsid w:val="13BA5B9C"/>
    <w:rsid w:val="1D97DEFF"/>
    <w:rsid w:val="1DFF72E5"/>
    <w:rsid w:val="1EFC6F07"/>
    <w:rsid w:val="1F0527A6"/>
    <w:rsid w:val="22AC03C2"/>
    <w:rsid w:val="283B15FE"/>
    <w:rsid w:val="2FCB2C64"/>
    <w:rsid w:val="2FDF85B8"/>
    <w:rsid w:val="2FFFEE04"/>
    <w:rsid w:val="31C95635"/>
    <w:rsid w:val="33B977C6"/>
    <w:rsid w:val="34DF85B0"/>
    <w:rsid w:val="3B8F36BC"/>
    <w:rsid w:val="3EE250BA"/>
    <w:rsid w:val="43EB5BA5"/>
    <w:rsid w:val="491FF225"/>
    <w:rsid w:val="4EC310A1"/>
    <w:rsid w:val="4FFD214C"/>
    <w:rsid w:val="534C6019"/>
    <w:rsid w:val="5352765A"/>
    <w:rsid w:val="54B21257"/>
    <w:rsid w:val="5777D4F5"/>
    <w:rsid w:val="57F22B6F"/>
    <w:rsid w:val="59DD8326"/>
    <w:rsid w:val="5DEF592A"/>
    <w:rsid w:val="5F4C17EE"/>
    <w:rsid w:val="5FC6BB1E"/>
    <w:rsid w:val="5FF720F1"/>
    <w:rsid w:val="622964C1"/>
    <w:rsid w:val="67FF5C0B"/>
    <w:rsid w:val="6805316B"/>
    <w:rsid w:val="6BAA4A2F"/>
    <w:rsid w:val="6DDEC5C0"/>
    <w:rsid w:val="6EFC0924"/>
    <w:rsid w:val="6FB74722"/>
    <w:rsid w:val="6FEF8B7E"/>
    <w:rsid w:val="717FE77F"/>
    <w:rsid w:val="71A6591B"/>
    <w:rsid w:val="737D59BA"/>
    <w:rsid w:val="737F32B1"/>
    <w:rsid w:val="73BD3FCA"/>
    <w:rsid w:val="76A7300D"/>
    <w:rsid w:val="776BDA01"/>
    <w:rsid w:val="77C37683"/>
    <w:rsid w:val="79FF515B"/>
    <w:rsid w:val="7DFBFF20"/>
    <w:rsid w:val="7E9E1962"/>
    <w:rsid w:val="7E9F11B4"/>
    <w:rsid w:val="7F37EC1E"/>
    <w:rsid w:val="7F7C0DDA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B6BE5A03"/>
    <w:rsid w:val="B8C93228"/>
    <w:rsid w:val="C3B4DA5A"/>
    <w:rsid w:val="C4FF458C"/>
    <w:rsid w:val="C7BBD038"/>
    <w:rsid w:val="CBFF70E0"/>
    <w:rsid w:val="CFF50B82"/>
    <w:rsid w:val="CFFFAD89"/>
    <w:rsid w:val="DFFE359E"/>
    <w:rsid w:val="DFFE4FFD"/>
    <w:rsid w:val="DFFF5403"/>
    <w:rsid w:val="EBC3E00A"/>
    <w:rsid w:val="EDFBE100"/>
    <w:rsid w:val="EEABED75"/>
    <w:rsid w:val="EF7E8003"/>
    <w:rsid w:val="F56FDF51"/>
    <w:rsid w:val="F5F3EE78"/>
    <w:rsid w:val="F6B69F17"/>
    <w:rsid w:val="F6E5BB3A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94102"/>
    <w:rsid w:val="FFFF1C8B"/>
    <w:rsid w:val="FF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4281</Words>
  <Characters>4724</Characters>
  <Lines>63</Lines>
  <Paragraphs>18</Paragraphs>
  <TotalTime>0</TotalTime>
  <ScaleCrop>false</ScaleCrop>
  <LinksUpToDate>false</LinksUpToDate>
  <CharactersWithSpaces>4743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2020-07-10T18:32:00Z</dcterms:created>
  <dc:creator>李航 null</dc:creator>
  <cp:lastModifiedBy>黎安</cp:lastModifiedBy>
  <cp:lastPrinted>2024-08-11T02:20:00Z</cp:lastPrinted>
  <dcterms:modified xsi:type="dcterms:W3CDTF">2025-11-04T01:18:24Z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AB7E9BA0F2614F94BF3D0491AD02E3E2_13</vt:lpwstr>
  </property>
  <property fmtid="{D5CDD505-2E9C-101B-9397-08002B2CF9AE}" pid="4" name="KSOTemplateDocerSaveRecord">
    <vt:lpwstr>eyJoZGlkIjoiYjI4ZWM0OTk4MGNlNjZhNDY2ZmM5YWI0MmYyMTdhMTMiLCJ1c2VySWQiOiI2MTc1MTQwNzkifQ==</vt:lpwstr>
  </property>
</Properties>
</file>