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5024544">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屈原管理区第二小学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24F3309B">
      <w:pPr>
        <w:pStyle w:val="13"/>
        <w:spacing w:line="500" w:lineRule="exact"/>
        <w:ind w:firstLine="4680" w:firstLineChars="1300"/>
        <w:jc w:val="both"/>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屈原二小</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第二小学</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60C86946">
      <w:pPr>
        <w:rPr>
          <w:rFonts w:hint="eastAsia" w:ascii="方正小标宋_GBK" w:hAnsi="方正小标宋_GBK" w:eastAsia="方正小标宋_GBK" w:cs="方正小标宋_GBK"/>
          <w:sz w:val="84"/>
          <w:szCs w:val="84"/>
        </w:rPr>
      </w:pPr>
    </w:p>
    <w:p w14:paraId="2F5FF03F">
      <w:pPr>
        <w:pStyle w:val="2"/>
        <w:rPr>
          <w:rFonts w:hint="eastAsia"/>
        </w:rPr>
      </w:pPr>
    </w:p>
    <w:p w14:paraId="79B520B5">
      <w:pPr>
        <w:pStyle w:val="14"/>
        <w:numPr>
          <w:ilvl w:val="0"/>
          <w:numId w:val="0"/>
        </w:numPr>
        <w:ind w:leftChars="0"/>
        <w:jc w:val="left"/>
        <w:rPr>
          <w:rFonts w:hint="eastAsia" w:ascii="黑体" w:hAnsi="黑体" w:eastAsia="黑体" w:cs="黑体"/>
          <w:b w:val="0"/>
          <w:bCs w:val="0"/>
          <w:sz w:val="32"/>
          <w:szCs w:val="32"/>
        </w:rPr>
      </w:pPr>
    </w:p>
    <w:p w14:paraId="133BFD37">
      <w:pPr>
        <w:pStyle w:val="14"/>
        <w:numPr>
          <w:ilvl w:val="0"/>
          <w:numId w:val="0"/>
        </w:numPr>
        <w:ind w:leftChars="0"/>
        <w:jc w:val="left"/>
        <w:rPr>
          <w:rFonts w:hint="eastAsia" w:ascii="黑体" w:hAnsi="黑体" w:eastAsia="黑体" w:cs="黑体"/>
          <w:b w:val="0"/>
          <w:bCs w:val="0"/>
          <w:sz w:val="32"/>
          <w:szCs w:val="32"/>
        </w:rPr>
      </w:pPr>
    </w:p>
    <w:p w14:paraId="634F0221">
      <w:pPr>
        <w:pStyle w:val="14"/>
        <w:numPr>
          <w:ilvl w:val="0"/>
          <w:numId w:val="0"/>
        </w:numPr>
        <w:ind w:leftChars="0"/>
        <w:jc w:val="left"/>
        <w:rPr>
          <w:rFonts w:hint="eastAsia" w:ascii="黑体" w:hAnsi="黑体" w:eastAsia="黑体" w:cs="黑体"/>
          <w:b w:val="0"/>
          <w:bCs w:val="0"/>
          <w:sz w:val="32"/>
          <w:szCs w:val="32"/>
        </w:rPr>
      </w:pPr>
    </w:p>
    <w:p w14:paraId="28B95C29">
      <w:pPr>
        <w:pStyle w:val="14"/>
        <w:widowControl w:val="0"/>
        <w:numPr>
          <w:ilvl w:val="0"/>
          <w:numId w:val="0"/>
        </w:numPr>
        <w:jc w:val="left"/>
        <w:rPr>
          <w:rFonts w:hint="eastAsia" w:ascii="黑体" w:hAnsi="黑体" w:eastAsia="黑体" w:cs="黑体"/>
          <w:b w:val="0"/>
          <w:bCs w:val="0"/>
          <w:sz w:val="32"/>
          <w:szCs w:val="32"/>
        </w:rPr>
      </w:pPr>
    </w:p>
    <w:p w14:paraId="2D3AB0B4">
      <w:pPr>
        <w:pStyle w:val="14"/>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931CE55">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屈原二</w:t>
      </w:r>
      <w:r>
        <w:rPr>
          <w:rFonts w:hint="eastAsia" w:asciiTheme="minorEastAsia" w:hAnsiTheme="minorEastAsia"/>
          <w:color w:val="000000"/>
          <w:sz w:val="28"/>
          <w:szCs w:val="28"/>
          <w:lang w:eastAsia="zh-CN"/>
        </w:rPr>
        <w:t>小</w:t>
      </w:r>
      <w:r>
        <w:rPr>
          <w:rFonts w:hint="eastAsia" w:asciiTheme="minorEastAsia" w:hAnsiTheme="minorEastAsia"/>
          <w:color w:val="000000"/>
          <w:sz w:val="28"/>
          <w:szCs w:val="28"/>
        </w:rPr>
        <w:t>以实施小学教育为主要职能，为隶属于教育文体局管理的全额拨款事业单位。贯彻执行中央和省的教育方针、政策、法律、法规，根据区有关教育督导工作的方针、政策和规章制度，拟订全校教育督导的有关工作计划并组织实施。</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6BB6697">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heme="minorEastAsia" w:hAnsiTheme="minorEastAsia"/>
          <w:color w:val="000000"/>
          <w:sz w:val="28"/>
          <w:szCs w:val="28"/>
        </w:rPr>
        <w:t>岳阳市屈原管理区第二</w:t>
      </w:r>
      <w:r>
        <w:rPr>
          <w:rFonts w:hint="eastAsia" w:asciiTheme="minorEastAsia" w:hAnsiTheme="minorEastAsia"/>
          <w:color w:val="000000"/>
          <w:sz w:val="28"/>
          <w:szCs w:val="28"/>
          <w:lang w:eastAsia="zh-CN"/>
        </w:rPr>
        <w:t>小</w:t>
      </w:r>
      <w:r>
        <w:rPr>
          <w:rFonts w:hint="eastAsia" w:asciiTheme="minorEastAsia" w:hAnsiTheme="minorEastAsia"/>
          <w:color w:val="000000"/>
          <w:sz w:val="28"/>
          <w:szCs w:val="28"/>
        </w:rPr>
        <w:t>学内设机构包括：办公室、总务处、教导处和政教处。全校编制教师人数</w:t>
      </w:r>
      <w:r>
        <w:rPr>
          <w:rFonts w:hint="eastAsia" w:asciiTheme="minorEastAsia" w:hAnsiTheme="minorEastAsia"/>
          <w:color w:val="000000"/>
          <w:sz w:val="28"/>
          <w:szCs w:val="28"/>
          <w:lang w:val="en-US" w:eastAsia="zh-CN"/>
        </w:rPr>
        <w:t>65</w:t>
      </w:r>
      <w:r>
        <w:rPr>
          <w:rFonts w:hint="eastAsia" w:asciiTheme="minorEastAsia" w:hAnsiTheme="minorEastAsia"/>
          <w:color w:val="000000"/>
          <w:sz w:val="28"/>
          <w:szCs w:val="28"/>
        </w:rPr>
        <w:t>人，实有编制人数</w:t>
      </w:r>
      <w:r>
        <w:rPr>
          <w:rFonts w:hint="eastAsia" w:asciiTheme="minorEastAsia" w:hAnsiTheme="minorEastAsia"/>
          <w:color w:val="000000"/>
          <w:sz w:val="28"/>
          <w:szCs w:val="28"/>
          <w:lang w:val="en-US" w:eastAsia="zh-CN"/>
        </w:rPr>
        <w:t>57</w:t>
      </w:r>
      <w:r>
        <w:rPr>
          <w:rFonts w:hint="eastAsia" w:asciiTheme="minorEastAsia" w:hAnsiTheme="minorEastAsia"/>
          <w:color w:val="000000"/>
          <w:sz w:val="28"/>
          <w:szCs w:val="28"/>
        </w:rPr>
        <w:t>人，</w:t>
      </w:r>
      <w:r>
        <w:rPr>
          <w:rFonts w:hint="eastAsia" w:ascii="宋体" w:hAnsi="宋体" w:eastAsia="宋体" w:cs="Times New Roman"/>
          <w:color w:val="000000"/>
          <w:sz w:val="28"/>
          <w:szCs w:val="28"/>
        </w:rPr>
        <w:t>离退休教职工</w:t>
      </w:r>
      <w:r>
        <w:rPr>
          <w:rFonts w:hint="eastAsia" w:ascii="宋体" w:hAnsi="宋体" w:eastAsia="宋体" w:cs="Times New Roman"/>
          <w:color w:val="000000"/>
          <w:sz w:val="28"/>
          <w:szCs w:val="28"/>
          <w:lang w:val="en-US" w:eastAsia="zh-CN"/>
        </w:rPr>
        <w:t>67</w:t>
      </w:r>
      <w:r>
        <w:rPr>
          <w:rFonts w:hint="eastAsia" w:ascii="宋体" w:hAnsi="宋体" w:eastAsia="宋体" w:cs="Times New Roman"/>
          <w:color w:val="000000"/>
          <w:sz w:val="28"/>
          <w:szCs w:val="28"/>
        </w:rPr>
        <w:t>人，临聘人员</w:t>
      </w:r>
      <w:r>
        <w:rPr>
          <w:rFonts w:hint="eastAsia" w:ascii="宋体" w:hAnsi="宋体" w:eastAsia="宋体" w:cs="Times New Roman"/>
          <w:color w:val="000000"/>
          <w:sz w:val="28"/>
          <w:szCs w:val="28"/>
          <w:lang w:val="en-US" w:eastAsia="zh-CN"/>
        </w:rPr>
        <w:t>11</w:t>
      </w:r>
      <w:r>
        <w:rPr>
          <w:rFonts w:hint="eastAsia" w:ascii="宋体" w:hAnsi="宋体" w:eastAsia="宋体" w:cs="Times New Roman"/>
          <w:color w:val="000000"/>
          <w:sz w:val="28"/>
          <w:szCs w:val="28"/>
        </w:rPr>
        <w:t>人。</w:t>
      </w:r>
    </w:p>
    <w:p w14:paraId="38F8B787">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heme="minorEastAsia" w:hAnsiTheme="minorEastAsia"/>
          <w:color w:val="000000"/>
          <w:sz w:val="28"/>
          <w:szCs w:val="28"/>
        </w:rPr>
        <w:t>岳阳市屈原管理区第二</w:t>
      </w:r>
      <w:r>
        <w:rPr>
          <w:rFonts w:hint="eastAsia" w:asciiTheme="minorEastAsia" w:hAnsiTheme="minorEastAsia"/>
          <w:color w:val="000000"/>
          <w:sz w:val="28"/>
          <w:szCs w:val="28"/>
          <w:lang w:eastAsia="zh-CN"/>
        </w:rPr>
        <w:t>小</w:t>
      </w:r>
      <w:r>
        <w:rPr>
          <w:rFonts w:hint="eastAsia" w:asciiTheme="minorEastAsia" w:hAnsiTheme="minorEastAsia"/>
          <w:color w:val="000000"/>
          <w:sz w:val="28"/>
          <w:szCs w:val="28"/>
        </w:rPr>
        <w:t>学202</w:t>
      </w:r>
      <w:r>
        <w:rPr>
          <w:rFonts w:hint="eastAsia" w:asciiTheme="minorEastAsia" w:hAnsiTheme="minorEastAsia"/>
          <w:color w:val="000000"/>
          <w:sz w:val="28"/>
          <w:szCs w:val="28"/>
          <w:lang w:val="en-US" w:eastAsia="zh-CN"/>
        </w:rPr>
        <w:t>4</w:t>
      </w:r>
      <w:r>
        <w:rPr>
          <w:rFonts w:hint="eastAsia" w:asciiTheme="minorEastAsia" w:hAnsiTheme="minorEastAsia"/>
          <w:color w:val="000000"/>
          <w:sz w:val="28"/>
          <w:szCs w:val="28"/>
        </w:rPr>
        <w:t>年部门决算汇总公开单位构成包括：岳阳市屈原管理区第二</w:t>
      </w:r>
      <w:r>
        <w:rPr>
          <w:rFonts w:hint="eastAsia" w:asciiTheme="minorEastAsia" w:hAnsiTheme="minorEastAsia"/>
          <w:color w:val="000000"/>
          <w:sz w:val="28"/>
          <w:szCs w:val="28"/>
          <w:lang w:eastAsia="zh-CN"/>
        </w:rPr>
        <w:t>小</w:t>
      </w:r>
      <w:r>
        <w:rPr>
          <w:rFonts w:hint="eastAsia" w:asciiTheme="minorEastAsia" w:hAnsiTheme="minorEastAsia"/>
          <w:color w:val="000000"/>
          <w:sz w:val="28"/>
          <w:szCs w:val="28"/>
        </w:rPr>
        <w:t>学，属二级预算单位。</w:t>
      </w: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25AF5B5">
      <w:pPr>
        <w:pStyle w:val="13"/>
        <w:jc w:val="center"/>
        <w:rPr>
          <w:rFonts w:hint="eastAsia" w:ascii="仿宋_GB2312" w:hAnsi="仿宋_GB2312" w:eastAsia="仿宋_GB2312" w:cs="仿宋_GB2312"/>
          <w:b w:val="0"/>
          <w:bCs w:val="0"/>
          <w:sz w:val="72"/>
          <w:szCs w:val="72"/>
          <w:lang w:eastAsia="zh-CN"/>
        </w:rPr>
      </w:pPr>
    </w:p>
    <w:p w14:paraId="44F24F6B">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27CAC168">
      <w:pPr>
        <w:pStyle w:val="13"/>
        <w:jc w:val="center"/>
        <w:rPr>
          <w:rFonts w:hint="eastAsia" w:ascii="仿宋_GB2312" w:hAnsi="仿宋_GB2312" w:eastAsia="仿宋_GB2312" w:cs="仿宋_GB2312"/>
          <w:b w:val="0"/>
          <w:bCs w:val="0"/>
          <w:sz w:val="72"/>
          <w:szCs w:val="72"/>
          <w:lang w:eastAsia="zh-CN"/>
        </w:rPr>
      </w:pPr>
    </w:p>
    <w:p w14:paraId="0F5CBBC2">
      <w:pPr>
        <w:pStyle w:val="13"/>
        <w:jc w:val="center"/>
        <w:rPr>
          <w:rFonts w:hint="eastAsia" w:ascii="仿宋_GB2312" w:hAnsi="仿宋_GB2312" w:eastAsia="仿宋_GB2312" w:cs="仿宋_GB2312"/>
          <w:b w:val="0"/>
          <w:bCs w:val="0"/>
          <w:sz w:val="72"/>
          <w:szCs w:val="72"/>
          <w:lang w:eastAsia="zh-CN"/>
        </w:rPr>
      </w:pPr>
    </w:p>
    <w:p w14:paraId="49B36EE6">
      <w:pPr>
        <w:pStyle w:val="13"/>
        <w:jc w:val="center"/>
        <w:rPr>
          <w:rFonts w:hint="eastAsia" w:ascii="仿宋_GB2312" w:hAnsi="仿宋_GB2312" w:eastAsia="仿宋_GB2312" w:cs="仿宋_GB2312"/>
          <w:b w:val="0"/>
          <w:bCs w:val="0"/>
          <w:sz w:val="72"/>
          <w:szCs w:val="72"/>
          <w:lang w:eastAsia="zh-CN"/>
        </w:rPr>
      </w:pPr>
    </w:p>
    <w:p w14:paraId="38961807">
      <w:pPr>
        <w:pStyle w:val="13"/>
        <w:jc w:val="center"/>
        <w:rPr>
          <w:rFonts w:hint="eastAsia" w:ascii="仿宋_GB2312" w:hAnsi="仿宋_GB2312" w:eastAsia="仿宋_GB2312" w:cs="仿宋_GB2312"/>
          <w:b w:val="0"/>
          <w:bCs w:val="0"/>
          <w:sz w:val="72"/>
          <w:szCs w:val="72"/>
          <w:lang w:eastAsia="zh-CN"/>
        </w:rPr>
      </w:pPr>
    </w:p>
    <w:p w14:paraId="6AFCE757">
      <w:pPr>
        <w:pStyle w:val="13"/>
        <w:jc w:val="both"/>
        <w:rPr>
          <w:rFonts w:hint="eastAsia" w:ascii="方正小标宋_GBK" w:hAnsi="方正小标宋_GBK" w:eastAsia="方正小标宋_GBK" w:cs="方正小标宋_GBK"/>
          <w:sz w:val="72"/>
          <w:szCs w:val="72"/>
        </w:rPr>
      </w:pPr>
    </w:p>
    <w:p w14:paraId="08D28B57">
      <w:pPr>
        <w:pStyle w:val="13"/>
        <w:jc w:val="both"/>
      </w:pPr>
    </w:p>
    <w:p w14:paraId="5DA24ED6">
      <w:pPr>
        <w:pStyle w:val="13"/>
        <w:jc w:val="both"/>
      </w:pPr>
    </w:p>
    <w:p w14:paraId="67CA1F6E">
      <w:pPr>
        <w:pStyle w:val="13"/>
        <w:jc w:val="both"/>
        <w:rPr>
          <w:rFonts w:hint="eastAsia" w:ascii="方正小标宋_GBK" w:hAnsi="方正小标宋_GBK" w:eastAsia="方正小标宋_GBK" w:cs="方正小标宋_GBK"/>
          <w:sz w:val="72"/>
          <w:szCs w:val="72"/>
        </w:rPr>
      </w:pPr>
    </w:p>
    <w:p w14:paraId="6FF22793">
      <w:pPr>
        <w:pStyle w:val="13"/>
        <w:jc w:val="center"/>
        <w:rPr>
          <w:rFonts w:hint="eastAsia" w:ascii="方正小标宋_GBK" w:hAnsi="方正小标宋_GBK" w:eastAsia="方正小标宋_GBK" w:cs="方正小标宋_GBK"/>
          <w:sz w:val="72"/>
          <w:szCs w:val="72"/>
        </w:rPr>
      </w:pPr>
    </w:p>
    <w:p w14:paraId="21DF3ED1">
      <w:pPr>
        <w:pStyle w:val="13"/>
        <w:jc w:val="both"/>
      </w:pPr>
    </w:p>
    <w:p w14:paraId="37352E5F">
      <w:pPr>
        <w:pStyle w:val="13"/>
        <w:jc w:val="both"/>
      </w:pPr>
    </w:p>
    <w:p w14:paraId="39C8F130">
      <w:pPr>
        <w:pStyle w:val="13"/>
        <w:jc w:val="both"/>
      </w:pPr>
    </w:p>
    <w:p w14:paraId="28C24A99">
      <w:pPr>
        <w:pStyle w:val="13"/>
        <w:jc w:val="both"/>
        <w:rPr>
          <w:rFonts w:hint="eastAsia" w:ascii="方正小标宋_GBK" w:hAnsi="方正小标宋_GBK" w:eastAsia="方正小标宋_GBK" w:cs="方正小标宋_GBK"/>
          <w:sz w:val="72"/>
          <w:szCs w:val="72"/>
        </w:rPr>
      </w:pPr>
    </w:p>
    <w:p w14:paraId="7804FBAA">
      <w:pPr>
        <w:pStyle w:val="13"/>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26A35703">
      <w:pPr>
        <w:pStyle w:val="13"/>
        <w:jc w:val="center"/>
        <w:rPr>
          <w:rFonts w:hint="eastAsia" w:ascii="方正小标宋_GBK" w:hAnsi="方正小标宋_GBK" w:eastAsia="方正小标宋_GBK" w:cs="方正小标宋_GBK"/>
          <w:sz w:val="70"/>
          <w:szCs w:val="70"/>
        </w:rPr>
      </w:pPr>
    </w:p>
    <w:p w14:paraId="50B3EB60">
      <w:pPr>
        <w:pStyle w:val="13"/>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p>
    <w:p w14:paraId="2411C081">
      <w:pPr>
        <w:pStyle w:val="13"/>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8440A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1310.40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167.04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资金紧缺，要厉行节约，缩减开支。</w:t>
      </w:r>
    </w:p>
    <w:p w14:paraId="6B1B86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年度支出合计为</w:t>
      </w:r>
      <w:r>
        <w:rPr>
          <w:rFonts w:hint="eastAsia" w:ascii="Times New Roman" w:hAnsi="Times New Roman" w:eastAsia="仿宋_GB2312"/>
          <w:sz w:val="32"/>
          <w:szCs w:val="32"/>
          <w:lang w:val="en-US" w:eastAsia="zh-CN"/>
        </w:rPr>
        <w:t>1310.40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，与去年相比，</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167.04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11.31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主要是因为202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财政经费紧张，疫情后经济形势严峻，各项开支要厉行节约，缩减了许多开支。</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1310.40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1111.13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84.79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199.28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15.21</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1310.40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1021.88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77.98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288.52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22.02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CFEE6EE">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1111.13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财政经费紧张，疫情后经济形势严峻，各项开支要厉行节约。</w:t>
      </w:r>
    </w:p>
    <w:p w14:paraId="2D0C17B7">
      <w:pPr>
        <w:pStyle w:val="13"/>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1111.13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财政经费紧张，疫情后经济形势严峻，各项开支要厉行节约，减少开支。</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17B077D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1111.13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84.79</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170.3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13.29</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财政经费紧张，疫情后经济形势严峻，各项开支要厉行节约，减少开支。</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85116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1111.13</w:t>
      </w:r>
      <w:r>
        <w:rPr>
          <w:rFonts w:hint="eastAsia" w:ascii="Times New Roman" w:hAnsi="Times New Roman" w:eastAsia="仿宋_GB2312"/>
          <w:sz w:val="32"/>
          <w:szCs w:val="32"/>
        </w:rPr>
        <w:t>万元，主要用于以下方面：教育（类）支出</w:t>
      </w:r>
      <w:r>
        <w:rPr>
          <w:rFonts w:hint="eastAsia" w:ascii="Times New Roman" w:hAnsi="Times New Roman" w:eastAsia="仿宋_GB2312"/>
          <w:sz w:val="32"/>
          <w:szCs w:val="32"/>
          <w:lang w:val="en-US" w:eastAsia="zh-CN"/>
        </w:rPr>
        <w:t>900.96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81.09</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89.01万元，占8.01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60.97万元，占5.49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60.18万元，占5.42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6F0B46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1150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1111.13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96.62</w:t>
      </w:r>
      <w:r>
        <w:rPr>
          <w:rFonts w:hint="eastAsia" w:ascii="Times New Roman" w:hAnsi="Times New Roman" w:eastAsia="仿宋_GB2312"/>
          <w:sz w:val="32"/>
          <w:szCs w:val="32"/>
        </w:rPr>
        <w:t>%，其中：</w:t>
      </w:r>
    </w:p>
    <w:p w14:paraId="7EFF2C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学前教育</w:t>
      </w:r>
      <w:r>
        <w:rPr>
          <w:rFonts w:hint="eastAsia" w:ascii="Times New Roman" w:hAnsi="Times New Roman" w:eastAsia="仿宋_GB2312"/>
          <w:sz w:val="32"/>
          <w:szCs w:val="32"/>
        </w:rPr>
        <w:t>（项）。</w:t>
      </w:r>
    </w:p>
    <w:p w14:paraId="0ECE0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75%，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幼儿园学前教育支出项目减少。</w:t>
      </w:r>
    </w:p>
    <w:p w14:paraId="231AD0F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小学教育</w:t>
      </w:r>
      <w:r>
        <w:rPr>
          <w:rFonts w:hint="eastAsia" w:ascii="Times New Roman" w:hAnsi="Times New Roman" w:eastAsia="仿宋_GB2312"/>
          <w:sz w:val="32"/>
          <w:szCs w:val="32"/>
        </w:rPr>
        <w:t>（项）。</w:t>
      </w:r>
    </w:p>
    <w:p w14:paraId="4E65AC0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870.96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97.86%，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厉行节约，节省开支。</w:t>
      </w:r>
    </w:p>
    <w:p w14:paraId="0C17261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bookmarkStart w:id="0" w:name="OLE_LINK3"/>
      <w:r>
        <w:rPr>
          <w:rFonts w:hint="eastAsia" w:ascii="Times New Roman" w:hAnsi="Times New Roman" w:eastAsia="仿宋_GB2312"/>
          <w:color w:val="000000" w:themeColor="text1"/>
          <w:sz w:val="32"/>
          <w:szCs w:val="32"/>
          <w:lang w:val="en-US" w:eastAsia="zh-CN"/>
          <w14:textFill>
            <w14:solidFill>
              <w14:schemeClr w14:val="tx1"/>
            </w14:solidFill>
          </w14:textFill>
        </w:rPr>
        <w:t>、</w:t>
      </w:r>
      <w:bookmarkEnd w:id="0"/>
      <w:r>
        <w:rPr>
          <w:rFonts w:hint="eastAsia" w:ascii="Times New Roman" w:hAnsi="Times New Roman" w:eastAsia="仿宋_GB2312"/>
          <w:color w:val="000000" w:themeColor="text1"/>
          <w:sz w:val="32"/>
          <w:szCs w:val="32"/>
          <w:lang w:val="en-US" w:eastAsia="zh-CN"/>
          <w14:textFill>
            <w14:solidFill>
              <w14:schemeClr w14:val="tx1"/>
            </w14:solidFill>
          </w14:textFill>
        </w:rPr>
        <w:t>社会保障和就业（类）行政事业单位养老 （款）机关事业单位基本养老保险缴费支出（项）</w:t>
      </w:r>
    </w:p>
    <w:p w14:paraId="48DB0CA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85</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78.13</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91.92%，</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人员经费减少。</w:t>
      </w:r>
    </w:p>
    <w:p w14:paraId="2512DA14">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4、社会保障和就业（类）行政事业单位社会保障和就业 （款）其他社会保障和就业支出（项）</w:t>
      </w:r>
    </w:p>
    <w:p w14:paraId="21B5B73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1280" w:firstLineChars="4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10.88</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98.91%，</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人员经费减少。</w:t>
      </w:r>
    </w:p>
    <w:p w14:paraId="36068C13">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bookmarkStart w:id="1" w:name="OLE_LINK2"/>
      <w:r>
        <w:rPr>
          <w:rFonts w:hint="eastAsia" w:ascii="Times New Roman" w:hAnsi="Times New Roman" w:eastAsia="仿宋_GB2312"/>
          <w:sz w:val="32"/>
          <w:szCs w:val="32"/>
          <w:lang w:val="en-US" w:eastAsia="zh-CN"/>
        </w:rPr>
        <w:t>5</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sz w:val="32"/>
          <w:szCs w:val="32"/>
          <w:lang w:val="en-US" w:eastAsia="zh-CN"/>
        </w:rPr>
        <w:t>卫生健康（类）行政事业单位医疗 （款）</w:t>
      </w:r>
      <w:bookmarkEnd w:id="1"/>
      <w:r>
        <w:rPr>
          <w:rFonts w:hint="eastAsia" w:ascii="Times New Roman" w:hAnsi="Times New Roman" w:eastAsia="仿宋_GB2312"/>
          <w:sz w:val="32"/>
          <w:szCs w:val="32"/>
          <w:lang w:val="en-US" w:eastAsia="zh-CN"/>
        </w:rPr>
        <w:t xml:space="preserve">事业单位医疗（项） </w:t>
      </w:r>
    </w:p>
    <w:p w14:paraId="7F9B8A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42.19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98.12%，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人员经费减少。</w:t>
      </w:r>
      <w:r>
        <w:rPr>
          <w:rFonts w:hint="eastAsia" w:ascii="Times New Roman" w:hAnsi="Times New Roman" w:eastAsia="仿宋_GB2312"/>
          <w:sz w:val="32"/>
          <w:szCs w:val="32"/>
          <w:lang w:val="en-US" w:eastAsia="zh-CN"/>
        </w:rPr>
        <w:t xml:space="preserve">                                  </w:t>
      </w:r>
    </w:p>
    <w:p w14:paraId="753D960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bookmarkStart w:id="2" w:name="OLE_LINK5"/>
      <w:r>
        <w:rPr>
          <w:rFonts w:hint="eastAsia" w:ascii="Times New Roman" w:hAnsi="Times New Roman" w:eastAsia="仿宋_GB2312"/>
          <w:sz w:val="32"/>
          <w:szCs w:val="32"/>
          <w:lang w:val="en-US" w:eastAsia="zh-CN"/>
        </w:rPr>
        <w:t>6、卫生健康（类）行政事业单位医疗（款）</w:t>
      </w:r>
      <w:bookmarkEnd w:id="2"/>
      <w:r>
        <w:rPr>
          <w:rFonts w:hint="eastAsia" w:ascii="Times New Roman" w:hAnsi="Times New Roman" w:eastAsia="仿宋_GB2312"/>
          <w:sz w:val="32"/>
          <w:szCs w:val="32"/>
          <w:lang w:val="en-US" w:eastAsia="zh-CN"/>
        </w:rPr>
        <w:t>公务员医疗补助（项）</w:t>
      </w:r>
    </w:p>
    <w:p w14:paraId="2023EB2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98.84%，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人员经费减少。</w:t>
      </w:r>
    </w:p>
    <w:p w14:paraId="414B50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住房保障</w:t>
      </w:r>
      <w:r>
        <w:rPr>
          <w:rFonts w:hint="eastAsia" w:ascii="Times New Roman" w:hAnsi="Times New Roman" w:eastAsia="仿宋_GB2312"/>
          <w:sz w:val="32"/>
          <w:szCs w:val="32"/>
          <w:lang w:val="en-US" w:eastAsia="zh-CN"/>
        </w:rPr>
        <w:t>（类）住房改革（款）住房公积金支出（项）</w:t>
      </w:r>
    </w:p>
    <w:p w14:paraId="4FE78D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60.19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97.08%，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w:t>
      </w:r>
      <w:r>
        <w:rPr>
          <w:rFonts w:hint="eastAsia" w:ascii="Times New Roman" w:hAnsi="Times New Roman" w:eastAsia="仿宋_GB2312"/>
          <w:color w:val="auto"/>
          <w:sz w:val="32"/>
          <w:szCs w:val="32"/>
        </w:rPr>
        <w:t>算数的主要原因是：</w:t>
      </w:r>
      <w:r>
        <w:rPr>
          <w:rFonts w:hint="eastAsia" w:ascii="Times New Roman" w:hAnsi="Times New Roman" w:eastAsia="仿宋_GB2312"/>
          <w:color w:val="auto"/>
          <w:sz w:val="32"/>
          <w:szCs w:val="32"/>
          <w:lang w:eastAsia="zh-CN"/>
        </w:rPr>
        <w:t>人员经费减少。</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822.61</w:t>
      </w:r>
      <w:r>
        <w:rPr>
          <w:rFonts w:hint="eastAsia" w:ascii="仿宋_GB2312" w:hAnsi="仿宋_GB2312" w:eastAsia="仿宋_GB2312" w:cs="仿宋_GB2312"/>
          <w:sz w:val="32"/>
          <w:szCs w:val="32"/>
        </w:rPr>
        <w:t>万元，其中：</w:t>
      </w:r>
    </w:p>
    <w:p w14:paraId="4A08FF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highlight w:val="none"/>
          <w:lang w:val="en-US" w:eastAsia="zh-CN"/>
        </w:rPr>
        <w:t>801.91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97.48</w:t>
      </w:r>
      <w:r>
        <w:rPr>
          <w:rFonts w:hint="eastAsia" w:ascii="Times New Roman" w:hAnsi="Times New Roman" w:eastAsia="仿宋_GB2312"/>
          <w:sz w:val="32"/>
          <w:szCs w:val="32"/>
        </w:rPr>
        <w:t>%,主要包括基本工资、津贴补贴、</w:t>
      </w:r>
      <w:r>
        <w:rPr>
          <w:rFonts w:hint="eastAsia" w:ascii="Times New Roman" w:hAnsi="Times New Roman" w:eastAsia="仿宋_GB2312"/>
          <w:sz w:val="32"/>
          <w:szCs w:val="32"/>
          <w:lang w:eastAsia="zh-CN"/>
        </w:rPr>
        <w:t>绩效工资、机关事业单位养老保险缴费、职工基本医疗保险缴费、公务员医疗补助缴费、其他社会保障缴费、住房公积金。</w:t>
      </w:r>
    </w:p>
    <w:p w14:paraId="79B58FB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highlight w:val="none"/>
          <w:lang w:val="en-US" w:eastAsia="zh-CN"/>
        </w:rPr>
        <w:t>20.7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2.52</w:t>
      </w:r>
      <w:r>
        <w:rPr>
          <w:rFonts w:hint="eastAsia" w:ascii="Times New Roman" w:hAnsi="Times New Roman" w:eastAsia="仿宋_GB2312"/>
          <w:sz w:val="32"/>
          <w:szCs w:val="32"/>
        </w:rPr>
        <w:t>%，主要包括办公费、印刷费、</w:t>
      </w:r>
      <w:r>
        <w:rPr>
          <w:rFonts w:hint="eastAsia" w:ascii="仿宋_GB2312" w:hAnsi="仿宋_GB2312" w:eastAsia="仿宋_GB2312" w:cs="仿宋_GB2312"/>
          <w:sz w:val="32"/>
          <w:szCs w:val="32"/>
        </w:rPr>
        <w:t>咨询费、手续费</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lang w:eastAsia="zh-CN"/>
        </w:rPr>
        <w:t>水费、电费、邮电费、差旅费、维修（护）费、租赁费、会议费、培训费、公务接待费、专用材料费、工会经费支出。</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Times New Roman" w:hAnsi="Times New Roman" w:eastAsia="仿宋_GB2312" w:cs="黑体"/>
          <w:color w:val="000000"/>
          <w:kern w:val="0"/>
          <w:sz w:val="32"/>
          <w:szCs w:val="32"/>
          <w:lang w:val="en-US" w:eastAsia="zh-CN" w:bidi="ar-SA"/>
        </w:rPr>
        <w:t>支出0万元，其中基本支出0万元，项目支出0万元；年末结转和结余0万元。</w:t>
      </w:r>
    </w:p>
    <w:p w14:paraId="28BDC771">
      <w:pPr>
        <w:pStyle w:val="2"/>
        <w:spacing w:line="360" w:lineRule="auto"/>
        <w:ind w:firstLine="640" w:firstLineChars="200"/>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55FE19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7A91460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14E96E7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按有关政策厉行节约，严控“三公经费”支出</w:t>
      </w:r>
      <w:r>
        <w:rPr>
          <w:rFonts w:ascii="Times New Roman" w:hAnsi="Times New Roman" w:eastAsia="仿宋_GB2312" w:cs="Times New Roman"/>
          <w:color w:val="000000" w:themeColor="text1"/>
          <w:sz w:val="32"/>
          <w:szCs w:val="32"/>
          <w14:textFill>
            <w14:solidFill>
              <w14:schemeClr w14:val="tx1"/>
            </w14:solidFill>
          </w14:textFill>
        </w:rPr>
        <w:t>。</w:t>
      </w:r>
    </w:p>
    <w:p w14:paraId="1F6B316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767EFA0">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与上年一致，无增减变动，主要原因是未安排因公出国（境）活动。</w:t>
      </w:r>
      <w:r>
        <w:rPr>
          <w:rFonts w:ascii="Times New Roman" w:hAnsi="Times New Roman" w:eastAsia="仿宋_GB2312" w:cs="Times New Roman"/>
          <w:color w:val="000000" w:themeColor="text1"/>
          <w:sz w:val="32"/>
          <w:szCs w:val="32"/>
          <w14:textFill>
            <w14:solidFill>
              <w14:schemeClr w14:val="tx1"/>
            </w14:solidFill>
          </w14:textFill>
        </w:rPr>
        <w:t>2024年度安排因公出国（境）团组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7601226">
      <w:pPr>
        <w:pStyle w:val="13"/>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2.公务用车购置费及运行维护费支出预算为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w:t>
      </w:r>
      <w:r>
        <w:rPr>
          <w:rFonts w:ascii="Times New Roman" w:hAnsi="Times New Roman" w:eastAsia="仿宋_GB2312" w:cs="Times New Roman"/>
          <w:color w:val="000000" w:themeColor="text1"/>
          <w:sz w:val="32"/>
          <w:szCs w:val="32"/>
          <w14:textFill>
            <w14:solidFill>
              <w14:schemeClr w14:val="tx1"/>
            </w14:solidFill>
          </w14:textFill>
        </w:rPr>
        <w:t>。其中：</w:t>
      </w:r>
    </w:p>
    <w:p w14:paraId="0FBAD2AB">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与上年一致，无增减变动，主要原因是两年均未购置公务用车。本单位</w:t>
      </w:r>
      <w:r>
        <w:rPr>
          <w:rFonts w:ascii="Times New Roman" w:hAnsi="Times New Roman" w:eastAsia="仿宋_GB2312" w:cs="Times New Roman"/>
          <w:color w:val="000000" w:themeColor="text1"/>
          <w:sz w:val="32"/>
          <w:szCs w:val="32"/>
          <w14:textFill>
            <w14:solidFill>
              <w14:schemeClr w14:val="tx1"/>
            </w14:solidFill>
          </w14:textFill>
        </w:rPr>
        <w:t>更新公务用车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C544F0A">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w:t>
      </w:r>
      <w:r>
        <w:rPr>
          <w:rFonts w:ascii="Times New Roman" w:hAnsi="Times New Roman" w:eastAsia="仿宋_GB2312" w:cs="Times New Roman"/>
          <w:color w:val="000000" w:themeColor="text1"/>
          <w:sz w:val="32"/>
          <w:szCs w:val="32"/>
          <w14:textFill>
            <w14:solidFill>
              <w14:schemeClr w14:val="tx1"/>
            </w14:solidFill>
          </w14:textFill>
        </w:rPr>
        <w:t>务用车运行维护费支出预算为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000000" w:themeColor="text1"/>
          <w:sz w:val="32"/>
          <w:szCs w:val="32"/>
          <w14:textFill>
            <w14:solidFill>
              <w14:schemeClr w14:val="tx1"/>
            </w14:solidFill>
          </w14:textFill>
        </w:rPr>
        <w:t>截止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到</w:t>
      </w:r>
      <w:r>
        <w:rPr>
          <w:rFonts w:ascii="Times New Roman" w:hAnsi="Times New Roman" w:eastAsia="仿宋_GB2312" w:cs="Times New Roman"/>
          <w:color w:val="000000" w:themeColor="text1"/>
          <w:sz w:val="32"/>
          <w:szCs w:val="32"/>
          <w14:textFill>
            <w14:solidFill>
              <w14:schemeClr w14:val="tx1"/>
            </w14:solidFill>
          </w14:textFill>
        </w:rPr>
        <w:t>2024年12月31日，我单位开支财政拨款的公务用车保有量为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p>
    <w:p w14:paraId="7344409F">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按有关政策厉行节约，严控“三公经费”支出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学生体检和教学质量检测</w:t>
      </w:r>
      <w:r>
        <w:rPr>
          <w:rFonts w:ascii="Times New Roman" w:hAnsi="Times New Roman" w:eastAsia="仿宋_GB2312" w:cs="Times New Roman"/>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6A3E5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sz w:val="32"/>
          <w:szCs w:val="32"/>
        </w:rPr>
        <w:t>本</w:t>
      </w:r>
      <w:r>
        <w:rPr>
          <w:rFonts w:hint="eastAsia" w:ascii="Times New Roman" w:hAnsi="Times New Roman" w:eastAsia="仿宋_GB2312" w:cs="Times New Roman"/>
          <w:color w:val="auto"/>
          <w:kern w:val="2"/>
          <w:sz w:val="32"/>
          <w:szCs w:val="32"/>
          <w:lang w:val="en-US" w:eastAsia="zh-CN" w:bidi="ar-SA"/>
        </w:rPr>
        <w:t>级和所属单位均为事业单位，按照机关运行经费的口径，本年度机关运行经费为0。</w:t>
      </w:r>
      <w:bookmarkStart w:id="3" w:name="_GoBack"/>
      <w:bookmarkEnd w:id="3"/>
    </w:p>
    <w:p w14:paraId="039E7EA2">
      <w:pPr>
        <w:pStyle w:val="13"/>
        <w:ind w:firstLine="640" w:firstLineChars="200"/>
        <w:rPr>
          <w:rFonts w:ascii="Times New Roman" w:hAnsi="Times New Roman" w:eastAsia="仿宋_GB2312"/>
          <w:sz w:val="32"/>
          <w:szCs w:val="32"/>
        </w:rPr>
      </w:pP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年度，会议费年初预算0万元，支出决算为0万元，完成年初预算的0%。本单位无会议费的预算和支出决算数</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培训费年初预算0万元，支出决算为0万元，完成年初预算的0%。本单位无培训费的预算和支出决算数。</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举办节庆、晚会、论坛、赛事活动年初预算0万元，支出决算为0万元，完成年初预算的0%，主要是本单位无举办节庆、晚会、论坛、赛事等活动的预算和支出决算数。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124.51</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21.82</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95.97</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7.83</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124.51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56.48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45.36</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63.85</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 xml:space="preserve"> 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1310.4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1111.13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65A2E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1310.4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1310.4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sz w:val="32"/>
          <w:szCs w:val="32"/>
          <w:lang w:eastAsia="zh-CN"/>
        </w:rPr>
        <w:t>一是</w:t>
      </w:r>
      <w:r>
        <w:rPr>
          <w:rFonts w:hint="eastAsia" w:ascii="Times New Roman" w:hAnsi="Times New Roman" w:eastAsia="仿宋_GB2312"/>
          <w:sz w:val="32"/>
          <w:szCs w:val="32"/>
        </w:rPr>
        <w:t>工资福利支出</w:t>
      </w:r>
      <w:r>
        <w:rPr>
          <w:rFonts w:hint="eastAsia" w:ascii="Times New Roman" w:hAnsi="Times New Roman" w:eastAsia="仿宋_GB2312"/>
          <w:color w:val="000000" w:themeColor="text1"/>
          <w:sz w:val="32"/>
          <w:szCs w:val="32"/>
          <w14:textFill>
            <w14:solidFill>
              <w14:schemeClr w14:val="tx1"/>
            </w14:solidFill>
          </w14:textFill>
        </w:rPr>
        <w:t>能及时足额发放到位</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sz w:val="32"/>
          <w:szCs w:val="32"/>
          <w:lang w:eastAsia="zh-CN"/>
        </w:rPr>
        <w:t>二是</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财政拨款的校舍大修缮及各类维修维护费用，专项资金的设立、调整、整合、撤销、分配、审批、使用及其监督管理都征询科学设立、统筹使用，保障重点、绩效优先，分配规范、盘活存量，跟踪监督、公开透明的原则</w:t>
      </w:r>
      <w:r>
        <w:rPr>
          <w:rFonts w:hint="eastAsia" w:ascii="Times New Roman" w:hAnsi="Times New Roman" w:eastAsia="仿宋_GB2312"/>
          <w:sz w:val="32"/>
          <w:szCs w:val="32"/>
          <w:lang w:eastAsia="zh-CN"/>
        </w:rPr>
        <w:t>；三是</w:t>
      </w:r>
      <w:r>
        <w:rPr>
          <w:rFonts w:hint="eastAsia" w:ascii="Times New Roman" w:hAnsi="Times New Roman" w:eastAsia="仿宋_GB2312"/>
          <w:sz w:val="32"/>
          <w:szCs w:val="32"/>
        </w:rPr>
        <w:t>贫困助学资金按政策标准及时发放到位到人，实现了清底数、全覆盖，不让一个孩子因贫失学的目标。</w:t>
      </w:r>
      <w:r>
        <w:rPr>
          <w:rFonts w:ascii="Times New Roman" w:hAnsi="Times New Roman" w:eastAsia="仿宋_GB2312" w:cs="Times New Roman"/>
          <w:sz w:val="32"/>
          <w:szCs w:val="32"/>
        </w:rPr>
        <w:t>发现的主要问题及原因：</w:t>
      </w:r>
      <w:r>
        <w:rPr>
          <w:rFonts w:hint="eastAsia" w:ascii="Times New Roman" w:hAnsi="Times New Roman" w:eastAsia="仿宋_GB2312"/>
          <w:color w:val="auto"/>
          <w:sz w:val="32"/>
          <w:szCs w:val="32"/>
          <w:lang w:val="en-US" w:eastAsia="zh-CN"/>
        </w:rPr>
        <w:t>由于区教育体育局人员紧缺、绩效工作专业性强等因素，机构人员配备不全，缺少专业人员指导培训，影响了绩效工作的时效性以及优质性。</w:t>
      </w:r>
      <w:r>
        <w:rPr>
          <w:rFonts w:ascii="Times New Roman" w:hAnsi="Times New Roman" w:eastAsia="仿宋_GB2312" w:cs="Times New Roman"/>
          <w:sz w:val="32"/>
          <w:szCs w:val="32"/>
        </w:rPr>
        <w:t>下一步改进措施：</w:t>
      </w:r>
      <w:r>
        <w:rPr>
          <w:rFonts w:hint="eastAsia" w:ascii="Times New Roman" w:hAnsi="Times New Roman" w:eastAsia="仿宋_GB2312"/>
          <w:color w:val="auto"/>
          <w:sz w:val="32"/>
          <w:szCs w:val="32"/>
        </w:rPr>
        <w:t>规范绩效目标、绩效跟踪、绩效评价、结果运用等各项管理制度，和财政局绩效管理与预算编制、执行、监督的衔接方面进一步加强</w:t>
      </w:r>
      <w:r>
        <w:rPr>
          <w:rFonts w:hint="eastAsia" w:ascii="Times New Roman" w:hAnsi="Times New Roman" w:eastAsia="仿宋_GB2312"/>
          <w:color w:val="auto"/>
          <w:sz w:val="32"/>
          <w:szCs w:val="32"/>
          <w:lang w:eastAsia="zh-CN"/>
        </w:rPr>
        <w:t>。</w:t>
      </w:r>
    </w:p>
    <w:p w14:paraId="11F0D0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绩效目标和绩效评价报告由一级机构编报。</w:t>
      </w:r>
    </w:p>
    <w:p w14:paraId="2094DF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按照财政绩效部门要求已公开，附件随后公开。</w:t>
      </w:r>
    </w:p>
    <w:p w14:paraId="2C89E516">
      <w:pPr>
        <w:numPr>
          <w:ilvl w:val="0"/>
          <w:numId w:val="0"/>
        </w:numPr>
        <w:autoSpaceDE w:val="0"/>
        <w:autoSpaceDN w:val="0"/>
        <w:adjustRightInd w:val="0"/>
        <w:ind w:firstLine="960" w:firstLineChars="3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w:t>
      </w:r>
      <w:r>
        <w:rPr>
          <w:rFonts w:ascii="Times New Roman" w:hAnsi="Times New Roman" w:eastAsia="楷体_GB2312" w:cs="Times New Roman"/>
          <w:b/>
          <w:bCs/>
          <w:color w:val="auto"/>
          <w:kern w:val="2"/>
          <w:sz w:val="32"/>
          <w:szCs w:val="32"/>
          <w:highlight w:val="none"/>
        </w:rPr>
        <w:t>评价结果应用情况</w:t>
      </w:r>
    </w:p>
    <w:p w14:paraId="1F8FE620">
      <w:pPr>
        <w:numPr>
          <w:ilvl w:val="0"/>
          <w:numId w:val="0"/>
        </w:numPr>
        <w:autoSpaceDE w:val="0"/>
        <w:autoSpaceDN w:val="0"/>
        <w:adjustRightInd w:val="0"/>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全面贯彻预算绩效管理要求，提高财政资金使用效益，我单位对2024年度项目支出绩效评价结果进行综合应用，具体情况说明：一是强化结果应用，优化预算资源配置，压减调整低效支出，取消无效支出；二是聚焦问题整改，提升管理服务水平，完善制度流程，优化公共服务，加强资产管控；建立联动机制，强化绩效激励约束，纳入考核体系，落实整改责任。</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5ECF8CD7">
      <w:pPr>
        <w:jc w:val="left"/>
        <w:rPr>
          <w:rFonts w:hint="eastAsia" w:ascii="仿宋_GB2312" w:hAnsi="仿宋_GB2312" w:eastAsia="仿宋_GB2312" w:cs="仿宋_GB2312"/>
          <w:color w:val="000000"/>
          <w:kern w:val="0"/>
          <w:sz w:val="32"/>
          <w:szCs w:val="32"/>
        </w:rPr>
      </w:pPr>
    </w:p>
    <w:p w14:paraId="6B406CEC">
      <w:pPr>
        <w:jc w:val="left"/>
        <w:rPr>
          <w:rFonts w:hint="eastAsia" w:ascii="仿宋_GB2312" w:hAnsi="仿宋_GB2312" w:eastAsia="仿宋_GB2312" w:cs="仿宋_GB2312"/>
          <w:color w:val="000000"/>
          <w:kern w:val="0"/>
          <w:sz w:val="32"/>
          <w:szCs w:val="32"/>
        </w:rPr>
      </w:pPr>
    </w:p>
    <w:p w14:paraId="5BC315F2">
      <w:pPr>
        <w:jc w:val="left"/>
        <w:rPr>
          <w:rFonts w:hint="eastAsia" w:ascii="仿宋_GB2312" w:hAnsi="仿宋_GB2312" w:eastAsia="仿宋_GB2312" w:cs="仿宋_GB2312"/>
          <w:color w:val="000000"/>
          <w:kern w:val="0"/>
          <w:sz w:val="32"/>
          <w:szCs w:val="32"/>
        </w:rPr>
      </w:pPr>
    </w:p>
    <w:p w14:paraId="1F284BFA">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一、财政拨款收入：指本级财政当年拨付的资金。</w:t>
      </w:r>
    </w:p>
    <w:p w14:paraId="393FAE9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二、事业收入：指事业单位开展专业业务活动及辅助活动所取得的收入。</w:t>
      </w:r>
    </w:p>
    <w:p w14:paraId="47E03E1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三、其他收入：指除上述“财政拨款收入”、“上级补助收入”、“事业收入”、“经营收入”、“附属单位上缴收入”等以外的收入。</w:t>
      </w:r>
    </w:p>
    <w:p w14:paraId="28BD2C70">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四、上年结转和结余：指以前年度尚未完成、结转到本年按有关规定继续使用的资金。</w:t>
      </w:r>
    </w:p>
    <w:p w14:paraId="220D556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五、年末结转和结余资金：指本年度或以前年度预算安排、因客观条件发生变化无法按原计划实施，需要延迟到以后年度按有关规定继续使用的资金。</w:t>
      </w:r>
    </w:p>
    <w:p w14:paraId="0CA2B090">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Theme="minorEastAsia" w:hAnsiTheme="minorEastAsia" w:cstheme="minorEastAsia"/>
          <w:color w:val="000000"/>
          <w:kern w:val="0"/>
          <w:sz w:val="28"/>
          <w:szCs w:val="28"/>
          <w:lang w:eastAsia="zh-CN"/>
        </w:rPr>
        <w:t>。</w:t>
      </w:r>
    </w:p>
    <w:p w14:paraId="3164CF5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七、教育支出（类）：是指用于政府教育事务支出，包括保障机构正常运转、完成日常和特定的工作任务或事业发展目标的支出。</w:t>
      </w:r>
    </w:p>
    <w:p w14:paraId="2BFC1CD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八、科学技术支出（类）：是指用于科学技术方面的支出，包括保障机构正常运转、完成日常和特定的工作任务或事业发展目标的支出。</w:t>
      </w:r>
    </w:p>
    <w:p w14:paraId="61E60597">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九、文化体育与传媒支出（类）：是指用于文化、文物、体育、新闻出版广播影视等方面的支出，包括保障机构正常运转、完成日常和特定的工作任务或事业发展目标的支出。</w:t>
      </w:r>
    </w:p>
    <w:p w14:paraId="6D7B31D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5B78087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十一、医疗卫生与计划生育支出（类）：是指用于医疗卫生与计划生育方面的支出，包括保障机构正常运转、完成日常和特定的工作任务或事业发展目标的支出。</w:t>
      </w:r>
    </w:p>
    <w:p w14:paraId="101DDBC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十二、城乡社区支出（类）：是指用于城乡社区事务支出，包括保障机构正常运转、完成日常和特定的工作任务或事业发展目标的支出。</w:t>
      </w:r>
    </w:p>
    <w:p w14:paraId="3A4802B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十三、住房保障支出（类）：是指用于住房方面的支出，包括保障机构正常运转、完成日常和特定的工作任务或事业发展目标的支出。</w:t>
      </w:r>
    </w:p>
    <w:p w14:paraId="2A5419F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十四、基本支出：指保障机构正常运转、完成支日常工作任务而发生的人员支出和公用支出。</w:t>
      </w:r>
    </w:p>
    <w:p w14:paraId="09846F9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十五、项目支出：指在基本支出之外为完成特定行政任务和事业发展目标所发生的支出。</w:t>
      </w:r>
    </w:p>
    <w:p w14:paraId="515BC11E">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Theme="minorEastAsia" w:hAnsiTheme="minorEastAsia" w:cstheme="minorEastAsia"/>
          <w:color w:val="000000"/>
          <w:kern w:val="0"/>
          <w:sz w:val="28"/>
          <w:szCs w:val="28"/>
          <w:lang w:eastAsia="zh-CN"/>
        </w:rPr>
        <w:t>。</w:t>
      </w:r>
    </w:p>
    <w:p w14:paraId="52C99940">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18A999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十八、工资福利支出：反映单位开支的在职职工和编制外长期聘用人员的各类劳动报酬，以及为上述人员缴纳的各项社会保险费等。</w:t>
      </w:r>
    </w:p>
    <w:p w14:paraId="4968C2E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7E5AC08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二十、津贴补贴：反映经国家批准建立的机关事业单位艰苦边远地区津贴、机关工作人员地区附加津贴、机关工作人员岗位津贴、事业单位工作人员特殊岗位津贴补贴等。</w:t>
      </w:r>
    </w:p>
    <w:p w14:paraId="6AE5BE7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二十一、奖金：反映机关工作人员年终一次性奖金。</w:t>
      </w:r>
    </w:p>
    <w:p w14:paraId="5E9E6A7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二十二、其他社会保障缴费：反映单位为职工缴纳的基本医疗、失业、工伤、生育等社会保险费，残疾人就业保障金，军队（含武警）为军人缴纳的伤亡、退役医疗等社会保险费。</w:t>
      </w:r>
    </w:p>
    <w:p w14:paraId="5F1A039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二十三、伙食补助费：反映单位发给职工的伙食补助费，如误餐补助等。</w:t>
      </w:r>
    </w:p>
    <w:p w14:paraId="234B73D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二十四、绩效工资：反映事业单位工作人员的绩效工资。</w:t>
      </w:r>
    </w:p>
    <w:p w14:paraId="79950BD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二十五、机关事业单位基本养老保险缴费：反映机关事业单位缴纳的基本养老保险费。由单位代扣的工作人员基本养老保险缴费，不在此科目反映。</w:t>
      </w:r>
    </w:p>
    <w:p w14:paraId="4DC5B1F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二十六、职业年金缴费：反映机关事业单位实际缴纳的职业年金支出。由单位代扣的工作人员职业年金缴费，不在此科目反映。</w:t>
      </w:r>
    </w:p>
    <w:p w14:paraId="2AA3254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0A1AA4C0">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二十八、商品和服务支出：反映单位购买商品和服务的支出（不包括用于购置固定资产的支出、战略性和应急储备支出）。</w:t>
      </w:r>
    </w:p>
    <w:p w14:paraId="5699E70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二十九、办公费：反映单位购买按财务会计制度规定不符合固定资产确认标准的日常办公用品、书报杂志等支出。</w:t>
      </w:r>
    </w:p>
    <w:p w14:paraId="46EC9B5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三十、印刷费：反映单位的印刷费支出。</w:t>
      </w:r>
    </w:p>
    <w:p w14:paraId="6DFBC16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三十一、咨询费：反映单位咨询方面的支出。</w:t>
      </w:r>
    </w:p>
    <w:p w14:paraId="51291E5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三十二、手续费：反映单位支付的各类手续费支出。</w:t>
      </w:r>
    </w:p>
    <w:p w14:paraId="57324D7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三十三、水费：反映单位支付的水费、污水处理费等支出。</w:t>
      </w:r>
    </w:p>
    <w:p w14:paraId="3A15836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三十四、电费：反映单位的电费支出。</w:t>
      </w:r>
    </w:p>
    <w:p w14:paraId="60452D0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三十五、邮电费：反映单位开支的信函、包裹、货物等物品的邮寄费及电话费、电报费、传真费、网络通讯费等。</w:t>
      </w:r>
    </w:p>
    <w:p w14:paraId="00498CC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三十六、物业管理费：反映单位开支的办公用房以及未实行职工住宅物业服务改革的在职职工和离退休人员宿舍等的物业管理费，包括综合治理、绿化、卫生等方面的支出。</w:t>
      </w:r>
    </w:p>
    <w:p w14:paraId="0BD6983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三十七、差旅费：反映单位工作人员出差发生的城市间交通费、住宿费、伙食补贴费和市内交通费。</w:t>
      </w:r>
    </w:p>
    <w:p w14:paraId="0D6CDD9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三十八、因公出国（境）费用：反映单位公务出国(境)的住宿费、旅费、伙食补助费、杂费、培训费等支出。</w:t>
      </w:r>
    </w:p>
    <w:p w14:paraId="41C4D88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三十九、维修(护)费：反映单位日常开支的固定资产（不包括车船等交通工具）修理和维护费用，网络信息系统运行与维护费用，以及按规定提取的修购基金。</w:t>
      </w:r>
    </w:p>
    <w:p w14:paraId="2B47231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四十、租赁费：反映租赁办公用房、宿舍、专用通讯网以及其他设备等方面的费用。</w:t>
      </w:r>
    </w:p>
    <w:p w14:paraId="2AE5F0B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四十一、会议费：反映会议中按规定开支的住宿费、伙食费、会议室租金、交通费、文件印刷费、医药费等。</w:t>
      </w:r>
    </w:p>
    <w:p w14:paraId="32BDE88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四十二、培训费：反映除因公出国（境）培训费以外的各类培训支出。</w:t>
      </w:r>
    </w:p>
    <w:p w14:paraId="7A3F6EF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四十三、公务接待费：反映单位按规定开支的各类公务接待（含外宾接待）费用。</w:t>
      </w:r>
    </w:p>
    <w:p w14:paraId="41B66A4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4CB29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四十五、专用燃料费：反映用作业务工作设备的车、船设施等的油料支出。</w:t>
      </w:r>
    </w:p>
    <w:p w14:paraId="2CA77E6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四十六、劳务费：反映支付给单位和个人的劳务费用，如临时聘用人员、钟点工工资，稿费、翻译费，评审费等。</w:t>
      </w:r>
    </w:p>
    <w:p w14:paraId="4886660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四十七、委托业务费：反映因委托外单位办理业务而支付的委托业务费。</w:t>
      </w:r>
    </w:p>
    <w:p w14:paraId="201CD16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四十八、工会经费：反映单位按规定提取的工会经费。</w:t>
      </w:r>
    </w:p>
    <w:p w14:paraId="61B5B8E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四十九、福利费：反映单位按规定提取的福利费。</w:t>
      </w:r>
    </w:p>
    <w:p w14:paraId="64C3CCA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五十、公务用车运行维护费：反映单位按规定保留的公务用车燃料费、维修费、过桥过路费、保险费、安全奖励费用等支出。</w:t>
      </w:r>
    </w:p>
    <w:p w14:paraId="38CF93D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五十一、其他交通费用：反映单位除公务用车运行维护费以外的其他交通费用。如公务交通补贴，租车费用、出租车费用，飞机、船舶等的燃料费、维修费、保险费等。</w:t>
      </w:r>
    </w:p>
    <w:p w14:paraId="165F365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五十二、税金及附加费用：反映单位提供劳务或销售产品应负担的税金及附加费用，包括营业税、消费税、城市维护建设税、资源税和教育附加等。</w:t>
      </w:r>
    </w:p>
    <w:p w14:paraId="6709F07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五十三、其他商品和服务支出：反映上述科目未包括的日常公用支出。如行政赔偿费和诉讼费、国内组织的会员费、来访费、广告宣传、其他劳务费及离休人员特需费、公用经费等。</w:t>
      </w:r>
    </w:p>
    <w:p w14:paraId="2A4AA65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五十四、对个人和家庭的补助：反映政府用于对个人和家庭的补助支出。</w:t>
      </w:r>
    </w:p>
    <w:p w14:paraId="3B3F0FA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五十五、离休费：反映行政事业单位和军队移交政府安置的离休人员的离休费、护理费和其他补贴。</w:t>
      </w:r>
    </w:p>
    <w:p w14:paraId="0BD950F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五十六、退休费：反映行政事业单位和军队移交政府安置的退休人员的退休费和其他补贴。</w:t>
      </w:r>
    </w:p>
    <w:p w14:paraId="6AF4157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五十七、抚恤金：反映按规定开支的烈士遗属、牺牲病故人员遗属的一次性和定期抚恤金，伤残人员的抚恤金，离退休人员等其他人员的各项抚恤金。</w:t>
      </w:r>
    </w:p>
    <w:p w14:paraId="71AAC676">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w:t>
      </w:r>
      <w:r>
        <w:rPr>
          <w:rFonts w:hint="eastAsia" w:asciiTheme="minorEastAsia" w:hAnsiTheme="minorEastAsia" w:cstheme="minorEastAsia"/>
          <w:color w:val="000000"/>
          <w:kern w:val="0"/>
          <w:sz w:val="28"/>
          <w:szCs w:val="28"/>
          <w:lang w:eastAsia="zh-CN"/>
        </w:rPr>
        <w:t>。</w:t>
      </w:r>
    </w:p>
    <w:p w14:paraId="5FC282FA">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3F797E0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23FB6EC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六十一、奖励金：反映政府各部门的奖励支出，如对个体私营经济的奖励、计划生育目标责任奖励、独生子女父母奖励等。</w:t>
      </w:r>
    </w:p>
    <w:p w14:paraId="2A0B1B2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六十二、住房公积金：反映行政事业单位按人力资源和社会保障部、财政部规定的基本工资和津贴补贴以及规定比例为职工缴纳的住房公积金。</w:t>
      </w:r>
    </w:p>
    <w:p w14:paraId="71601F4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六十三、提租补贴：反映按房改政策规定的标准，行政事业单位向职工（含离退休人员）发放的租金补贴。</w:t>
      </w:r>
    </w:p>
    <w:p w14:paraId="434F9F5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六十四、购房补贴：反映按房改政策规定，行政事业单位向符合条件职工（含离退休人员）、军队(含武警)向转役复员离退休人员发放的用于购买住房的补贴。</w:t>
      </w:r>
    </w:p>
    <w:p w14:paraId="5D4AC9EC">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Theme="minorEastAsia" w:hAnsiTheme="minorEastAsia" w:cstheme="minorEastAsia"/>
          <w:color w:val="000000"/>
          <w:kern w:val="0"/>
          <w:sz w:val="28"/>
          <w:szCs w:val="28"/>
          <w:lang w:eastAsia="zh-CN"/>
        </w:rPr>
        <w:t>。</w:t>
      </w:r>
    </w:p>
    <w:p w14:paraId="6DE6CA1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六十六、其他资本性支出：反映发展与改革部门以外的其他部门安排的用于购置固定资产、战略性和应急性储备、土地和无形资产，以及购建基础设施、大型修缮和财政支持企业更新改造所发生的支出。</w:t>
      </w:r>
    </w:p>
    <w:p w14:paraId="7927B5E7">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六十七、办公设备购置：反映用于购置并按财务会计制度规定纳入固定资产核算范围的办公家具和办公设备的支出，以及按规定提取的修购基金。</w:t>
      </w:r>
    </w:p>
    <w:p w14:paraId="3764A3E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50C3A49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6F1F1E4B">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七十、其他资本性支出：反映著作权、商标权、专利权等无形资产购置支出，以及其他上述科目中未包括的资本性支出。如娱乐、文化和艺术原作的使用权、购买国内外影片播映权、购置图书等。</w:t>
      </w:r>
    </w:p>
    <w:p w14:paraId="58A220A1">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141EE6">
      <w:pPr>
        <w:jc w:val="left"/>
        <w:rPr>
          <w:rFonts w:hint="eastAsia" w:ascii="仿宋_GB2312" w:hAnsi="仿宋_GB2312" w:eastAsia="仿宋_GB2312" w:cs="仿宋_GB2312"/>
          <w:color w:val="000000"/>
          <w:kern w:val="0"/>
          <w:sz w:val="32"/>
          <w:szCs w:val="32"/>
        </w:rPr>
      </w:pPr>
    </w:p>
    <w:p w14:paraId="29A7341A">
      <w:pPr>
        <w:ind w:firstLine="640" w:firstLineChars="200"/>
        <w:jc w:val="left"/>
        <w:rPr>
          <w:rFonts w:hint="eastAsia" w:ascii="仿宋_GB2312" w:hAnsi="仿宋_GB2312" w:eastAsia="仿宋_GB2312" w:cs="仿宋_GB2312"/>
          <w:color w:val="000000"/>
          <w:kern w:val="0"/>
          <w:sz w:val="32"/>
          <w:szCs w:val="32"/>
          <w:lang w:eastAsia="zh-CN"/>
        </w:rPr>
      </w:pP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6FBA7"/>
    <w:multiLevelType w:val="singleLevel"/>
    <w:tmpl w:val="D886FBA7"/>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7E43C6"/>
    <w:rsid w:val="059958AD"/>
    <w:rsid w:val="06345E06"/>
    <w:rsid w:val="06C857E7"/>
    <w:rsid w:val="08C24A73"/>
    <w:rsid w:val="0DB25F8E"/>
    <w:rsid w:val="111807FE"/>
    <w:rsid w:val="11944E2C"/>
    <w:rsid w:val="12583BA5"/>
    <w:rsid w:val="13BA5B9C"/>
    <w:rsid w:val="186500A0"/>
    <w:rsid w:val="187977CB"/>
    <w:rsid w:val="1A75281D"/>
    <w:rsid w:val="1AAC0018"/>
    <w:rsid w:val="1AC76DF0"/>
    <w:rsid w:val="1D97DEFF"/>
    <w:rsid w:val="1DFF72E5"/>
    <w:rsid w:val="1EFC6F07"/>
    <w:rsid w:val="1F0527A6"/>
    <w:rsid w:val="22AC03C2"/>
    <w:rsid w:val="26E40F5E"/>
    <w:rsid w:val="283B15FE"/>
    <w:rsid w:val="2A10072A"/>
    <w:rsid w:val="2FDF85B8"/>
    <w:rsid w:val="2FFFEE04"/>
    <w:rsid w:val="31C95635"/>
    <w:rsid w:val="34DF85B0"/>
    <w:rsid w:val="36B85B13"/>
    <w:rsid w:val="3B8F36BC"/>
    <w:rsid w:val="43EB5BA5"/>
    <w:rsid w:val="455E3D2A"/>
    <w:rsid w:val="491FF225"/>
    <w:rsid w:val="4EC310A1"/>
    <w:rsid w:val="4FFD214C"/>
    <w:rsid w:val="5352765A"/>
    <w:rsid w:val="54D9517B"/>
    <w:rsid w:val="56D55E16"/>
    <w:rsid w:val="5777D4F5"/>
    <w:rsid w:val="57F22B6F"/>
    <w:rsid w:val="59DD8326"/>
    <w:rsid w:val="5DEF592A"/>
    <w:rsid w:val="5F6D308F"/>
    <w:rsid w:val="5FC6BB1E"/>
    <w:rsid w:val="5FF720F1"/>
    <w:rsid w:val="622964C1"/>
    <w:rsid w:val="64930C78"/>
    <w:rsid w:val="67FF5C0B"/>
    <w:rsid w:val="6BAA4A2F"/>
    <w:rsid w:val="6C494E84"/>
    <w:rsid w:val="6C871412"/>
    <w:rsid w:val="6DDEC5C0"/>
    <w:rsid w:val="6EFC0924"/>
    <w:rsid w:val="6FB74722"/>
    <w:rsid w:val="6FEF8B7E"/>
    <w:rsid w:val="717FE77F"/>
    <w:rsid w:val="71A6591B"/>
    <w:rsid w:val="737D59BA"/>
    <w:rsid w:val="737F32B1"/>
    <w:rsid w:val="73BD3FCA"/>
    <w:rsid w:val="776BDA01"/>
    <w:rsid w:val="77C37683"/>
    <w:rsid w:val="79FF515B"/>
    <w:rsid w:val="7B4F58E7"/>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0"/>
    <w:pPr>
      <w:spacing w:after="120" w:afterLines="0" w:afterAutospacing="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9129</Words>
  <Characters>9650</Characters>
  <Lines>63</Lines>
  <Paragraphs>18</Paragraphs>
  <TotalTime>0</TotalTime>
  <ScaleCrop>false</ScaleCrop>
  <LinksUpToDate>false</LinksUpToDate>
  <CharactersWithSpaces>9728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2025-11-03T07:51:50Z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98623D6660B449428EB8E073C6C952EA</vt:lpwstr>
  </property>
  <property fmtid="{D5CDD505-2E9C-101B-9397-08002B2CF9AE}" pid="4" name="KSOTemplateDocerSaveRecord">
    <vt:lpwstr>eyJoZGlkIjoiYjI4ZWM0OTk4MGNlNjZhNDY2ZmM5YWI0MmYyMTdhMTMiLCJ1c2VySWQiOiI2MTc1MTQwNzkifQ==</vt:lpwstr>
  </property>
</Properties>
</file>