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4"/>
        <w:jc w:val="center"/>
        <w:rPr>
          <w:sz w:val="56"/>
          <w:szCs w:val="56"/>
        </w:rPr>
      </w:pPr>
    </w:p>
    <w:p w14:paraId="3BDF5AB8">
      <w:pPr>
        <w:pStyle w:val="14"/>
        <w:jc w:val="center"/>
        <w:rPr>
          <w:sz w:val="56"/>
          <w:szCs w:val="56"/>
        </w:rPr>
      </w:pPr>
    </w:p>
    <w:p w14:paraId="60CA4575">
      <w:pPr>
        <w:pStyle w:val="14"/>
        <w:jc w:val="center"/>
        <w:rPr>
          <w:sz w:val="84"/>
          <w:szCs w:val="84"/>
        </w:rPr>
      </w:pPr>
    </w:p>
    <w:p w14:paraId="215EB31D">
      <w:pPr>
        <w:pStyle w:val="14"/>
        <w:jc w:val="center"/>
        <w:rPr>
          <w:sz w:val="84"/>
          <w:szCs w:val="84"/>
        </w:rPr>
      </w:pPr>
    </w:p>
    <w:p w14:paraId="376C8602">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退役军人事务局</w:t>
      </w:r>
      <w:r>
        <w:rPr>
          <w:rFonts w:hint="eastAsia" w:ascii="方正小标宋_GBK" w:hAnsi="方正小标宋_GBK" w:eastAsia="方正小标宋_GBK" w:cs="方正小标宋_GBK"/>
          <w:sz w:val="84"/>
          <w:szCs w:val="84"/>
        </w:rPr>
        <w:t>部门决算</w:t>
      </w:r>
    </w:p>
    <w:p w14:paraId="3A699C16">
      <w:pPr>
        <w:pStyle w:val="14"/>
        <w:jc w:val="center"/>
        <w:rPr>
          <w:rFonts w:hint="eastAsia" w:ascii="方正小标宋_GBK" w:hAnsi="方正小标宋_GBK" w:eastAsia="方正小标宋_GBK" w:cs="方正小标宋_GBK"/>
          <w:sz w:val="56"/>
          <w:szCs w:val="56"/>
        </w:rPr>
      </w:pPr>
    </w:p>
    <w:p w14:paraId="72C8FB58">
      <w:pPr>
        <w:pStyle w:val="14"/>
        <w:jc w:val="center"/>
        <w:rPr>
          <w:sz w:val="56"/>
          <w:szCs w:val="56"/>
        </w:rPr>
      </w:pPr>
    </w:p>
    <w:p w14:paraId="25018D25">
      <w:pPr>
        <w:pStyle w:val="14"/>
        <w:jc w:val="center"/>
        <w:rPr>
          <w:sz w:val="56"/>
          <w:szCs w:val="56"/>
        </w:rPr>
      </w:pPr>
    </w:p>
    <w:p w14:paraId="5EE73A38">
      <w:pPr>
        <w:pStyle w:val="14"/>
        <w:jc w:val="center"/>
        <w:rPr>
          <w:sz w:val="56"/>
          <w:szCs w:val="56"/>
        </w:rPr>
      </w:pPr>
    </w:p>
    <w:p w14:paraId="297571C5">
      <w:pPr>
        <w:pStyle w:val="14"/>
        <w:jc w:val="center"/>
        <w:rPr>
          <w:sz w:val="32"/>
          <w:szCs w:val="32"/>
        </w:rPr>
      </w:pPr>
    </w:p>
    <w:p w14:paraId="08493D1E">
      <w:pPr>
        <w:pStyle w:val="14"/>
        <w:jc w:val="center"/>
        <w:rPr>
          <w:sz w:val="32"/>
          <w:szCs w:val="32"/>
        </w:rPr>
      </w:pPr>
    </w:p>
    <w:p w14:paraId="5BD6E8BD">
      <w:pPr>
        <w:pStyle w:val="14"/>
        <w:jc w:val="center"/>
        <w:rPr>
          <w:sz w:val="32"/>
          <w:szCs w:val="32"/>
        </w:rPr>
      </w:pPr>
    </w:p>
    <w:p w14:paraId="1062A3B4">
      <w:pPr>
        <w:pStyle w:val="14"/>
        <w:jc w:val="center"/>
        <w:rPr>
          <w:sz w:val="32"/>
          <w:szCs w:val="32"/>
        </w:rPr>
      </w:pPr>
    </w:p>
    <w:p w14:paraId="6311DFC7">
      <w:pPr>
        <w:pStyle w:val="14"/>
        <w:jc w:val="center"/>
        <w:rPr>
          <w:sz w:val="32"/>
          <w:szCs w:val="32"/>
        </w:rPr>
      </w:pPr>
    </w:p>
    <w:p w14:paraId="50228290">
      <w:pPr>
        <w:pStyle w:val="14"/>
        <w:spacing w:line="540" w:lineRule="exact"/>
        <w:jc w:val="center"/>
        <w:rPr>
          <w:sz w:val="56"/>
          <w:szCs w:val="56"/>
        </w:rPr>
      </w:pPr>
    </w:p>
    <w:p w14:paraId="459C483D">
      <w:pPr>
        <w:pStyle w:val="14"/>
        <w:spacing w:line="500" w:lineRule="exact"/>
        <w:jc w:val="both"/>
        <w:rPr>
          <w:b/>
          <w:sz w:val="36"/>
          <w:szCs w:val="28"/>
        </w:rPr>
      </w:pPr>
    </w:p>
    <w:p w14:paraId="24F3309B">
      <w:pPr>
        <w:pStyle w:val="14"/>
        <w:spacing w:line="500" w:lineRule="exact"/>
        <w:jc w:val="center"/>
        <w:rPr>
          <w:b/>
          <w:sz w:val="36"/>
          <w:szCs w:val="28"/>
        </w:rPr>
      </w:pPr>
      <w:r>
        <w:rPr>
          <w:rFonts w:hint="eastAsia"/>
          <w:b/>
          <w:sz w:val="36"/>
          <w:szCs w:val="28"/>
        </w:rPr>
        <w:t>目录</w:t>
      </w:r>
    </w:p>
    <w:p w14:paraId="6CBD0C22">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退役军人事务局部门（单位）</w:t>
      </w:r>
      <w:r>
        <w:rPr>
          <w:rFonts w:hint="eastAsia" w:ascii="黑体" w:hAnsi="黑体" w:eastAsia="黑体" w:cs="黑体"/>
          <w:b w:val="0"/>
          <w:bCs/>
          <w:sz w:val="28"/>
          <w:szCs w:val="28"/>
        </w:rPr>
        <w:t>概况</w:t>
      </w:r>
    </w:p>
    <w:p w14:paraId="060CB1D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4"/>
        <w:jc w:val="center"/>
        <w:rPr>
          <w:rFonts w:hint="eastAsia" w:ascii="方正小标宋_GBK" w:hAnsi="方正小标宋_GBK" w:eastAsia="方正小标宋_GBK" w:cs="方正小标宋_GBK"/>
          <w:sz w:val="84"/>
          <w:szCs w:val="84"/>
        </w:rPr>
      </w:pPr>
    </w:p>
    <w:p w14:paraId="1095DEAB">
      <w:pPr>
        <w:pStyle w:val="14"/>
        <w:jc w:val="center"/>
        <w:rPr>
          <w:rFonts w:hint="eastAsia" w:ascii="方正小标宋_GBK" w:hAnsi="方正小标宋_GBK" w:eastAsia="方正小标宋_GBK" w:cs="方正小标宋_GBK"/>
          <w:sz w:val="84"/>
          <w:szCs w:val="84"/>
        </w:rPr>
      </w:pPr>
    </w:p>
    <w:p w14:paraId="0DEEC249">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4"/>
        <w:jc w:val="center"/>
        <w:rPr>
          <w:rFonts w:hint="eastAsia" w:ascii="方正小标宋_GBK" w:hAnsi="方正小标宋_GBK" w:eastAsia="方正小标宋_GBK" w:cs="方正小标宋_GBK"/>
          <w:sz w:val="84"/>
          <w:szCs w:val="84"/>
        </w:rPr>
      </w:pPr>
    </w:p>
    <w:p w14:paraId="70E7D76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退役军人事务局</w:t>
      </w:r>
      <w:r>
        <w:rPr>
          <w:rFonts w:hint="eastAsia" w:ascii="方正小标宋_GBK" w:hAnsi="方正小标宋_GBK" w:eastAsia="方正小标宋_GBK" w:cs="方正小标宋_GBK"/>
          <w:sz w:val="84"/>
          <w:szCs w:val="84"/>
        </w:rPr>
        <w:t>概况</w:t>
      </w:r>
    </w:p>
    <w:p w14:paraId="5EF69A9D">
      <w:pPr>
        <w:jc w:val="center"/>
        <w:rPr>
          <w:rFonts w:hint="eastAsia" w:ascii="方正小标宋_GBK" w:hAnsi="方正小标宋_GBK" w:eastAsia="方正小标宋_GBK" w:cs="方正小标宋_GBK"/>
          <w:sz w:val="84"/>
          <w:szCs w:val="84"/>
        </w:rPr>
      </w:pP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632B38D">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1．贯彻执行党和国家关于退役军人思想政治、管理保险和安置优抚等工作政策法规，组织实施退役军人事务发展规划和政策；褒扬彰显退役军人为党、国家和人民牺牲奉献的精神风范和价值导向。</w:t>
      </w:r>
    </w:p>
    <w:p w14:paraId="513730E9">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2.负责全区军队转业干部、复员干部、离休退休干部、退役士兵和无军籍退休退职职工的移交安置工作和自主择业、就业退役军人服务管理工作。</w:t>
      </w:r>
    </w:p>
    <w:p w14:paraId="5B4B9A00">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3.组织指导全区退役军人教育培训工作，协调扶持退役军人和随军随调家属就业创业。</w:t>
      </w:r>
    </w:p>
    <w:p w14:paraId="049272B8">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4.贯彻落实国家、省关于退役军人的特殊保障政策，会同有关部门制定相关政策，并组织实施。</w:t>
      </w:r>
    </w:p>
    <w:p w14:paraId="5A686CCC">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5.组织协调落实全市移交地方的离休退休军人、符合条件的其他退役军人和无军籍退休退职职工的住房保障工作，以及退休军人医疗保障、社会保险等待遇保障工作。</w:t>
      </w:r>
    </w:p>
    <w:p w14:paraId="3DE7DA0C">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6.组织指导全区伤病残退役军人服务管理和抚恤工作，贯彻落实退役军人医疗、疗养、养老等机构的规划政策并指导实施。承担全区不适宜继续服役的伤病残军人相关工作。组织指导全区军供服务保障工作。</w:t>
      </w:r>
    </w:p>
    <w:p w14:paraId="3AB13C5A">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7.组织和指导全区拥军优属工作。负责全区现役军人、退役军人、军人文职人员和军属优待、抚恤等工作；贯彻执行国家关于国民党抗战老兵等有关人员有待政策并指导实施。</w:t>
      </w:r>
    </w:p>
    <w:p w14:paraId="5F7CC2B2">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负责全区烈士及退休军人荣誉奖励、军人公墓管理维护、纪念活动等工作，依法承担英雄烈士保护相关工作，审核拟列入全区重点保护单位的烈士纪念建筑物名录，总结表彰和宣扬退役军人、退役军人工作单位和个人先进典型事迹。</w:t>
      </w:r>
    </w:p>
    <w:p w14:paraId="4FD8738D">
      <w:pPr>
        <w:pStyle w:val="9"/>
        <w:spacing w:beforeAutospacing="0" w:afterAutospacing="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9.指导并监督检查关于退役军人相关法律法规和政策措施的落实；开展全区退役军人权益维护和有关人员的帮扶援助工作。</w:t>
      </w:r>
    </w:p>
    <w:p w14:paraId="30307305">
      <w:pPr>
        <w:keepNext/>
        <w:keepLines/>
        <w:shd w:val="clear" w:color="auto" w:fill="FFFFFF"/>
        <w:spacing w:beforeLines="0" w:afterLines="0"/>
        <w:ind w:firstLine="640"/>
        <w:jc w:val="left"/>
        <w:rPr>
          <w:rFonts w:hint="eastAsia" w:ascii="Times New Roman" w:hAnsi="Times New Roman" w:eastAsia="仿宋_GB2312" w:cs="仿宋_GB2312"/>
          <w:sz w:val="32"/>
          <w:szCs w:val="32"/>
        </w:rPr>
      </w:pPr>
      <w:r>
        <w:rPr>
          <w:rFonts w:hint="eastAsia" w:ascii="宋体" w:hAnsi="宋体" w:eastAsia="宋体" w:cs="Times New Roman"/>
          <w:i/>
          <w:iCs/>
          <w:color w:val="FF0000"/>
          <w:sz w:val="32"/>
          <w:szCs w:val="24"/>
          <w:highlight w:val="white"/>
        </w:rPr>
        <w:t>。</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E10A629">
      <w:pPr>
        <w:widowControl/>
        <w:spacing w:line="600" w:lineRule="exact"/>
        <w:ind w:firstLine="320" w:firstLineChars="1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黑体"/>
          <w:color w:val="000000"/>
          <w:kern w:val="0"/>
          <w:sz w:val="32"/>
          <w:szCs w:val="32"/>
          <w:lang w:val="en-US" w:eastAsia="zh-CN" w:bidi="ar-SA"/>
        </w:rPr>
        <w:t>区退役军人事务局核定机关行政编制3名；核定领导职数3名，其中局长1名，副局长2名。区退役军人事务局下设：区退役军人服务中心，为正股级公益类事业单位，核定全额拨款事业编制2名，其中主任1名</w:t>
      </w:r>
    </w:p>
    <w:p w14:paraId="040AF133">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黑体"/>
          <w:color w:val="000000"/>
          <w:kern w:val="0"/>
          <w:sz w:val="32"/>
          <w:szCs w:val="32"/>
          <w:lang w:val="en-US" w:eastAsia="zh-CN" w:bidi="ar-SA"/>
        </w:rPr>
        <w:t>2024年部门预算汇总公开单位构成为屈原管理区退役军人事务局单位本级和下设二级机构退役军人服务中心。</w:t>
      </w:r>
    </w:p>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4"/>
        <w:jc w:val="center"/>
        <w:rPr>
          <w:rFonts w:hint="eastAsia" w:ascii="方正小标宋_GBK" w:hAnsi="方正小标宋_GBK" w:eastAsia="方正小标宋_GBK" w:cs="方正小标宋_GBK"/>
          <w:sz w:val="84"/>
          <w:szCs w:val="84"/>
        </w:rPr>
      </w:pPr>
    </w:p>
    <w:p w14:paraId="2B49F2B7">
      <w:pPr>
        <w:pStyle w:val="14"/>
        <w:jc w:val="center"/>
        <w:rPr>
          <w:rFonts w:hint="eastAsia" w:ascii="方正小标宋_GBK" w:hAnsi="方正小标宋_GBK" w:eastAsia="方正小标宋_GBK" w:cs="方正小标宋_GBK"/>
          <w:sz w:val="84"/>
          <w:szCs w:val="84"/>
        </w:rPr>
      </w:pPr>
    </w:p>
    <w:p w14:paraId="661BBFC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4"/>
        <w:jc w:val="center"/>
        <w:rPr>
          <w:rFonts w:hint="eastAsia" w:ascii="方正小标宋_GBK" w:hAnsi="方正小标宋_GBK" w:eastAsia="方正小标宋_GBK" w:cs="方正小标宋_GBK"/>
          <w:sz w:val="84"/>
          <w:szCs w:val="84"/>
        </w:rPr>
      </w:pPr>
    </w:p>
    <w:p w14:paraId="3860F185">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4"/>
        <w:jc w:val="center"/>
        <w:rPr>
          <w:rFonts w:hint="eastAsia" w:ascii="仿宋_GB2312" w:hAnsi="仿宋_GB2312" w:eastAsia="仿宋_GB2312" w:cs="仿宋_GB2312"/>
          <w:b w:val="0"/>
          <w:bCs w:val="0"/>
          <w:sz w:val="72"/>
          <w:szCs w:val="72"/>
          <w:lang w:eastAsia="zh-CN"/>
        </w:rPr>
      </w:pPr>
    </w:p>
    <w:p w14:paraId="0568D1B8">
      <w:pPr>
        <w:pStyle w:val="14"/>
        <w:jc w:val="center"/>
        <w:rPr>
          <w:rFonts w:hint="eastAsia" w:ascii="仿宋_GB2312" w:hAnsi="仿宋_GB2312" w:eastAsia="仿宋_GB2312" w:cs="仿宋_GB2312"/>
          <w:b w:val="0"/>
          <w:bCs w:val="0"/>
          <w:sz w:val="72"/>
          <w:szCs w:val="72"/>
          <w:lang w:eastAsia="zh-CN"/>
        </w:rPr>
      </w:pPr>
    </w:p>
    <w:p w14:paraId="5C65B646">
      <w:pPr>
        <w:pStyle w:val="14"/>
        <w:jc w:val="center"/>
        <w:rPr>
          <w:rFonts w:hint="eastAsia" w:ascii="仿宋_GB2312" w:hAnsi="仿宋_GB2312" w:eastAsia="仿宋_GB2312" w:cs="仿宋_GB2312"/>
          <w:b w:val="0"/>
          <w:bCs w:val="0"/>
          <w:sz w:val="72"/>
          <w:szCs w:val="72"/>
          <w:lang w:eastAsia="zh-CN"/>
        </w:rPr>
      </w:pPr>
    </w:p>
    <w:p w14:paraId="62EA5E89">
      <w:pPr>
        <w:pStyle w:val="14"/>
        <w:jc w:val="center"/>
        <w:rPr>
          <w:rFonts w:hint="eastAsia" w:ascii="仿宋_GB2312" w:hAnsi="仿宋_GB2312" w:eastAsia="仿宋_GB2312" w:cs="仿宋_GB2312"/>
          <w:b w:val="0"/>
          <w:bCs w:val="0"/>
          <w:sz w:val="72"/>
          <w:szCs w:val="72"/>
          <w:lang w:eastAsia="zh-CN"/>
        </w:rPr>
      </w:pPr>
    </w:p>
    <w:p w14:paraId="63BFFD84">
      <w:pPr>
        <w:pStyle w:val="14"/>
        <w:jc w:val="center"/>
        <w:rPr>
          <w:rFonts w:hint="eastAsia" w:ascii="仿宋_GB2312" w:hAnsi="仿宋_GB2312" w:eastAsia="仿宋_GB2312" w:cs="仿宋_GB2312"/>
          <w:b w:val="0"/>
          <w:bCs w:val="0"/>
          <w:sz w:val="72"/>
          <w:szCs w:val="72"/>
          <w:lang w:eastAsia="zh-CN"/>
        </w:rPr>
      </w:pPr>
    </w:p>
    <w:p w14:paraId="4565BABE">
      <w:pPr>
        <w:pStyle w:val="14"/>
        <w:jc w:val="center"/>
        <w:rPr>
          <w:rFonts w:hint="eastAsia" w:ascii="仿宋_GB2312" w:hAnsi="仿宋_GB2312" w:eastAsia="仿宋_GB2312" w:cs="仿宋_GB2312"/>
          <w:b w:val="0"/>
          <w:bCs w:val="0"/>
          <w:sz w:val="72"/>
          <w:szCs w:val="72"/>
          <w:lang w:eastAsia="zh-CN"/>
        </w:rPr>
      </w:pPr>
    </w:p>
    <w:p w14:paraId="6EEAB3EF">
      <w:pPr>
        <w:pStyle w:val="14"/>
        <w:jc w:val="center"/>
        <w:rPr>
          <w:rFonts w:hint="eastAsia" w:ascii="仿宋_GB2312" w:hAnsi="仿宋_GB2312" w:eastAsia="仿宋_GB2312" w:cs="仿宋_GB2312"/>
          <w:b w:val="0"/>
          <w:bCs w:val="0"/>
          <w:sz w:val="72"/>
          <w:szCs w:val="72"/>
          <w:lang w:eastAsia="zh-CN"/>
        </w:rPr>
      </w:pPr>
    </w:p>
    <w:p w14:paraId="603C04A7">
      <w:pPr>
        <w:pStyle w:val="14"/>
        <w:jc w:val="center"/>
        <w:rPr>
          <w:rFonts w:hint="eastAsia" w:ascii="方正小标宋_GBK" w:hAnsi="方正小标宋_GBK" w:eastAsia="方正小标宋_GBK" w:cs="方正小标宋_GBK"/>
          <w:sz w:val="72"/>
          <w:szCs w:val="72"/>
        </w:rPr>
      </w:pPr>
    </w:p>
    <w:p w14:paraId="7A44A82E">
      <w:pPr>
        <w:pStyle w:val="14"/>
        <w:jc w:val="center"/>
        <w:rPr>
          <w:rFonts w:hint="eastAsia" w:ascii="方正小标宋_GBK" w:hAnsi="方正小标宋_GBK" w:eastAsia="方正小标宋_GBK" w:cs="方正小标宋_GBK"/>
          <w:sz w:val="72"/>
          <w:szCs w:val="72"/>
        </w:rPr>
      </w:pPr>
    </w:p>
    <w:p w14:paraId="06211665">
      <w:pPr>
        <w:pStyle w:val="14"/>
        <w:jc w:val="both"/>
        <w:rPr>
          <w:rFonts w:hint="eastAsia" w:ascii="方正小标宋_GBK" w:hAnsi="方正小标宋_GBK" w:eastAsia="方正小标宋_GBK" w:cs="方正小标宋_GBK"/>
          <w:sz w:val="72"/>
          <w:szCs w:val="72"/>
        </w:rPr>
      </w:pPr>
    </w:p>
    <w:p w14:paraId="7804FBA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4"/>
        <w:jc w:val="center"/>
        <w:rPr>
          <w:rFonts w:hint="eastAsia" w:ascii="方正小标宋_GBK" w:hAnsi="方正小标宋_GBK" w:eastAsia="方正小标宋_GBK" w:cs="方正小标宋_GBK"/>
          <w:sz w:val="70"/>
          <w:szCs w:val="70"/>
        </w:rPr>
      </w:pPr>
    </w:p>
    <w:p w14:paraId="4F77A5A6">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4"/>
        <w:jc w:val="center"/>
        <w:rPr>
          <w:rFonts w:hint="eastAsia" w:ascii="方正小标宋_GBK" w:hAnsi="方正小标宋_GBK" w:eastAsia="方正小标宋_GBK" w:cs="方正小标宋_GBK"/>
          <w:sz w:val="70"/>
          <w:szCs w:val="70"/>
        </w:rPr>
      </w:pPr>
    </w:p>
    <w:p w14:paraId="6EEC30AB">
      <w:pPr>
        <w:pStyle w:val="14"/>
        <w:jc w:val="center"/>
        <w:rPr>
          <w:rFonts w:hint="eastAsia" w:ascii="方正小标宋_GBK" w:hAnsi="方正小标宋_GBK" w:eastAsia="方正小标宋_GBK" w:cs="方正小标宋_GBK"/>
          <w:sz w:val="70"/>
          <w:szCs w:val="70"/>
        </w:rPr>
      </w:pPr>
    </w:p>
    <w:p w14:paraId="417367C1">
      <w:pPr>
        <w:pStyle w:val="14"/>
        <w:jc w:val="center"/>
        <w:rPr>
          <w:rFonts w:hint="eastAsia" w:ascii="方正小标宋_GBK" w:hAnsi="方正小标宋_GBK" w:eastAsia="方正小标宋_GBK" w:cs="方正小标宋_GBK"/>
          <w:sz w:val="70"/>
          <w:szCs w:val="70"/>
        </w:rPr>
      </w:pPr>
    </w:p>
    <w:p w14:paraId="5EF1049C">
      <w:pPr>
        <w:pStyle w:val="14"/>
        <w:jc w:val="center"/>
        <w:rPr>
          <w:rFonts w:hint="eastAsia" w:ascii="方正小标宋_GBK" w:hAnsi="方正小标宋_GBK" w:eastAsia="方正小标宋_GBK" w:cs="方正小标宋_GBK"/>
          <w:sz w:val="70"/>
          <w:szCs w:val="70"/>
        </w:rPr>
      </w:pPr>
    </w:p>
    <w:p w14:paraId="7E4B3CF9">
      <w:pPr>
        <w:pStyle w:val="14"/>
        <w:jc w:val="center"/>
        <w:rPr>
          <w:rFonts w:hint="eastAsia" w:ascii="方正小标宋_GBK" w:hAnsi="方正小标宋_GBK" w:eastAsia="方正小标宋_GBK" w:cs="方正小标宋_GBK"/>
          <w:sz w:val="70"/>
          <w:szCs w:val="70"/>
        </w:rPr>
      </w:pPr>
    </w:p>
    <w:p w14:paraId="111D7AB8">
      <w:pPr>
        <w:widowControl/>
        <w:jc w:val="left"/>
        <w:rPr>
          <w:rFonts w:hint="eastAsia" w:ascii="仿宋_GB2312" w:hAnsi="仿宋_GB2312" w:eastAsia="仿宋_GB2312" w:cs="仿宋_GB2312"/>
          <w:sz w:val="32"/>
          <w:szCs w:val="32"/>
        </w:rPr>
      </w:pPr>
    </w:p>
    <w:p w14:paraId="2411C08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7C1D8BD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710.42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增加了250.36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在各部门积极努下，向上争取财政专项资金增加。</w:t>
      </w:r>
    </w:p>
    <w:p w14:paraId="07DA9E3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7F6F61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710.42</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710.4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D1A2B4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B17EBC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710.42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296.72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41.77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413.70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58.23</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985752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FA048F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710.42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增加了250.36</w:t>
      </w:r>
      <w:r>
        <w:rPr>
          <w:rFonts w:hint="eastAsia" w:ascii="Times New Roman" w:hAnsi="Times New Roman" w:eastAsia="仿宋_GB2312"/>
          <w:sz w:val="32"/>
          <w:szCs w:val="32"/>
        </w:rPr>
        <w:t>万元，增长减少</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在各部门积极努下，向上争取财政专项资金增加。</w:t>
      </w:r>
    </w:p>
    <w:p w14:paraId="4BB30A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36F15B1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i/>
          <w:iCs/>
          <w:color w:val="FF0000"/>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710.42</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增加了250.36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在各部门积极努下，向上争取财政专项资金增加。</w:t>
      </w:r>
    </w:p>
    <w:p w14:paraId="66C54C8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632819B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545.55</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val="en-US"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529.23</w:t>
      </w:r>
      <w:r>
        <w:rPr>
          <w:rFonts w:hint="eastAsia" w:ascii="Times New Roman" w:hAnsi="Times New Roman" w:eastAsia="仿宋_GB2312"/>
          <w:sz w:val="32"/>
          <w:szCs w:val="32"/>
        </w:rPr>
        <w:t>万元，占</w:t>
      </w:r>
      <w:r>
        <w:rPr>
          <w:rFonts w:hint="eastAsia" w:ascii="Times New Roman" w:hAnsi="Times New Roman" w:eastAsia="仿宋_GB2312"/>
          <w:sz w:val="32"/>
          <w:szCs w:val="32"/>
          <w:highlight w:val="none"/>
          <w:lang w:val="en-US" w:eastAsia="zh-CN"/>
        </w:rPr>
        <w:t>97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卫生健康</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10.61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住房保障</w:t>
      </w:r>
      <w:r>
        <w:rPr>
          <w:rFonts w:hint="eastAsia" w:ascii="Times New Roman" w:hAnsi="Times New Roman" w:eastAsia="仿宋_GB2312"/>
          <w:sz w:val="32"/>
          <w:szCs w:val="32"/>
          <w:highlight w:val="none"/>
        </w:rPr>
        <w:t>（类）支出</w:t>
      </w:r>
      <w:r>
        <w:rPr>
          <w:rFonts w:hint="eastAsia" w:ascii="Times New Roman" w:hAnsi="Times New Roman" w:eastAsia="仿宋_GB2312"/>
          <w:sz w:val="32"/>
          <w:szCs w:val="32"/>
          <w:highlight w:val="none"/>
          <w:lang w:val="en-US" w:eastAsia="zh-CN"/>
        </w:rPr>
        <w:t>5.71</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在各部门积极努下，向上争取财政专项资金增加。</w:t>
      </w:r>
    </w:p>
    <w:p w14:paraId="5CDBADF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3CAA4BB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545.55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545.55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DD4392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09EA7A74">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14.56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65618DA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抚恤</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义务兵优待等</w:t>
      </w:r>
      <w:r>
        <w:rPr>
          <w:rFonts w:hint="eastAsia" w:ascii="Times New Roman" w:hAnsi="Times New Roman" w:eastAsia="仿宋_GB2312"/>
          <w:sz w:val="32"/>
          <w:szCs w:val="32"/>
        </w:rPr>
        <w:t>（项）。</w:t>
      </w:r>
    </w:p>
    <w:p w14:paraId="2F0FEB5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224.6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E7F654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退役安置</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其他退役安置</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（项）。</w:t>
      </w:r>
    </w:p>
    <w:p w14:paraId="56AA1C9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290.07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290.07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C6F0E33">
      <w:pPr>
        <w:pStyle w:val="14"/>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5、卫生健康支出</w:t>
      </w:r>
      <w:r>
        <w:rPr>
          <w:rFonts w:hint="eastAsia" w:ascii="Times New Roman" w:hAnsi="Times New Roman" w:eastAsia="仿宋_GB2312"/>
          <w:sz w:val="32"/>
          <w:szCs w:val="32"/>
        </w:rPr>
        <w:t>（类）（款）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（项）。</w:t>
      </w:r>
    </w:p>
    <w:p w14:paraId="6BB715C3">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10.61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61A0FB7">
      <w:pPr>
        <w:pStyle w:val="14"/>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6、住房保障</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（项）。</w:t>
      </w:r>
    </w:p>
    <w:p w14:paraId="43771BE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73E8BA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490A10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134.85</w:t>
      </w:r>
      <w:r>
        <w:rPr>
          <w:rFonts w:hint="eastAsia" w:ascii="Times New Roman" w:hAnsi="Times New Roman" w:eastAsia="仿宋_GB2312"/>
          <w:sz w:val="32"/>
          <w:szCs w:val="32"/>
        </w:rPr>
        <w:t>万元，其中：</w:t>
      </w:r>
    </w:p>
    <w:p w14:paraId="026759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119.27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、社会养老保险缴费等。</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15.58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eastAsia="zh-CN"/>
        </w:rPr>
        <w:t>、办公室水电费、其他交通费等。</w:t>
      </w:r>
    </w:p>
    <w:p w14:paraId="238B27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pStyle w:val="14"/>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widowControl w:val="0"/>
        <w:autoSpaceDE w:val="0"/>
        <w:autoSpaceDN w:val="0"/>
        <w:adjustRightInd w:val="0"/>
        <w:ind w:firstLine="640" w:firstLineChars="200"/>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%。决算数小于预算数的主要原因</w:t>
      </w:r>
      <w:r>
        <w:rPr>
          <w:rFonts w:hint="eastAsia" w:ascii="Times New Roman" w:hAnsi="Times New Roman" w:eastAsia="仿宋_GB2312" w:cs="Times New Roman"/>
          <w:sz w:val="32"/>
          <w:szCs w:val="32"/>
          <w:lang w:val="en-US" w:eastAsia="zh-CN"/>
        </w:rPr>
        <w:t>是本着历行节约，“过紧日子”的原则，压减公务接待开支</w:t>
      </w:r>
      <w:r>
        <w:rPr>
          <w:rFonts w:ascii="Times New Roman" w:hAnsi="Times New Roman" w:eastAsia="仿宋_GB2312" w:cs="Times New Roman"/>
          <w:sz w:val="32"/>
          <w:szCs w:val="32"/>
        </w:rPr>
        <w:t>。</w:t>
      </w:r>
    </w:p>
    <w:p w14:paraId="352D03A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w:t>
      </w:r>
    </w:p>
    <w:p w14:paraId="07AF86A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D42295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75A272CE">
      <w:pPr>
        <w:pStyle w:val="14"/>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4B35674B">
      <w:pPr>
        <w:numPr>
          <w:ilvl w:val="0"/>
          <w:numId w:val="2"/>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万元。决算数小于</w:t>
      </w:r>
      <w:bookmarkStart w:id="0" w:name="_GoBack"/>
      <w:bookmarkEnd w:id="0"/>
      <w:r>
        <w:rPr>
          <w:rFonts w:ascii="Times New Roman" w:hAnsi="Times New Roman" w:eastAsia="仿宋_GB2312" w:cs="Times New Roman"/>
          <w:sz w:val="32"/>
          <w:szCs w:val="32"/>
        </w:rPr>
        <w:t>预算数的主要原因</w:t>
      </w:r>
      <w:r>
        <w:rPr>
          <w:rFonts w:hint="eastAsia" w:ascii="Times New Roman" w:hAnsi="Times New Roman" w:eastAsia="仿宋_GB2312" w:cs="Times New Roman"/>
          <w:sz w:val="32"/>
          <w:szCs w:val="32"/>
          <w:lang w:val="en-US" w:eastAsia="zh-CN"/>
        </w:rPr>
        <w:t>是本着历行节约，“过紧日子”的原则，压减公务接待开支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val="en-US" w:eastAsia="zh-CN"/>
        </w:rPr>
        <w:t>退役军人安置，抚憮等</w:t>
      </w:r>
      <w:r>
        <w:rPr>
          <w:rFonts w:ascii="Times New Roman" w:hAnsi="Times New Roman" w:eastAsia="仿宋_GB2312" w:cs="Times New Roman"/>
          <w:sz w:val="32"/>
          <w:szCs w:val="32"/>
        </w:rPr>
        <w:t>发生的接待支出。</w:t>
      </w:r>
    </w:p>
    <w:p w14:paraId="0B7C7128">
      <w:pPr>
        <w:numPr>
          <w:ilvl w:val="0"/>
          <w:numId w:val="0"/>
        </w:numPr>
        <w:rPr>
          <w:rFonts w:hint="eastAsia" w:ascii="Times New Roman" w:hAnsi="Times New Roman" w:eastAsia="仿宋_GB2312" w:cs="Times New Roman"/>
          <w:color w:val="FF0000"/>
          <w:sz w:val="32"/>
          <w:szCs w:val="32"/>
          <w:lang w:val="en-US" w:eastAsia="zh-CN"/>
        </w:rPr>
      </w:pPr>
    </w:p>
    <w:p w14:paraId="039328F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p>
    <w:p w14:paraId="3D06ACE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5BBF02B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15.58</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val="en-US" w:eastAsia="zh-CN"/>
        </w:rPr>
        <w:t>增加了7.17</w:t>
      </w:r>
      <w:r>
        <w:rPr>
          <w:rFonts w:hint="eastAsia" w:ascii="Times New Roman" w:hAnsi="Times New Roman" w:eastAsia="仿宋_GB2312"/>
          <w:sz w:val="32"/>
          <w:szCs w:val="32"/>
        </w:rPr>
        <w:t xml:space="preserve"> 万元，</w:t>
      </w:r>
      <w:r>
        <w:rPr>
          <w:rFonts w:hint="eastAsia" w:ascii="Times New Roman" w:hAnsi="Times New Roman" w:eastAsia="仿宋_GB2312"/>
          <w:sz w:val="32"/>
          <w:szCs w:val="32"/>
          <w:lang w:val="en-US" w:eastAsia="zh-CN"/>
        </w:rPr>
        <w:t>增长了17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经济物价上涨，本着</w:t>
      </w:r>
      <w:r>
        <w:rPr>
          <w:rFonts w:hint="eastAsia" w:ascii="Times New Roman" w:hAnsi="Times New Roman" w:eastAsia="仿宋_GB2312"/>
          <w:sz w:val="32"/>
          <w:szCs w:val="32"/>
          <w:lang w:eastAsia="zh-CN"/>
        </w:rPr>
        <w:t>历行节约，过紧日子，</w:t>
      </w:r>
      <w:r>
        <w:rPr>
          <w:rFonts w:hint="eastAsia" w:ascii="Times New Roman" w:hAnsi="Times New Roman" w:eastAsia="仿宋_GB2312"/>
          <w:sz w:val="32"/>
          <w:szCs w:val="32"/>
          <w:lang w:val="en-US" w:eastAsia="zh-CN"/>
        </w:rPr>
        <w:t>在确保人员基本支出情况下，</w:t>
      </w:r>
      <w:r>
        <w:rPr>
          <w:rFonts w:hint="eastAsia" w:ascii="Times New Roman" w:hAnsi="Times New Roman" w:eastAsia="仿宋_GB2312"/>
          <w:sz w:val="32"/>
          <w:szCs w:val="32"/>
          <w:lang w:eastAsia="zh-CN"/>
        </w:rPr>
        <w:t>压减</w:t>
      </w:r>
      <w:r>
        <w:rPr>
          <w:rFonts w:hint="eastAsia" w:ascii="Times New Roman" w:hAnsi="Times New Roman" w:eastAsia="仿宋_GB2312"/>
          <w:sz w:val="32"/>
          <w:szCs w:val="32"/>
          <w:lang w:val="en-US" w:eastAsia="zh-CN"/>
        </w:rPr>
        <w:t>运行支出</w:t>
      </w:r>
      <w:r>
        <w:rPr>
          <w:rFonts w:hint="eastAsia" w:ascii="Times New Roman" w:hAnsi="Times New Roman" w:eastAsia="仿宋_GB2312"/>
          <w:sz w:val="32"/>
          <w:szCs w:val="32"/>
        </w:rPr>
        <w:t>。</w:t>
      </w:r>
    </w:p>
    <w:p w14:paraId="39684EF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62F9A0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val="0"/>
          <w:iCs w:val="0"/>
          <w:color w:val="FF0000"/>
          <w:kern w:val="0"/>
          <w:sz w:val="40"/>
          <w:szCs w:val="40"/>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本单位未</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52D0BE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p>
    <w:p w14:paraId="246A0DF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800A37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FF0000"/>
          <w:sz w:val="32"/>
          <w:szCs w:val="32"/>
          <w:lang w:val="en-US" w:eastAsia="zh-CN"/>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p>
    <w:p w14:paraId="0A8224AC">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3E6B6DCD">
      <w:pPr>
        <w:overflowPunct w:val="0"/>
        <w:spacing w:line="600" w:lineRule="exact"/>
        <w:ind w:firstLine="640" w:firstLineChars="200"/>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144.72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 </w:t>
      </w:r>
      <w:r>
        <w:rPr>
          <w:rFonts w:hint="eastAsia" w:ascii="Times New Roman" w:hAnsi="Times New Roman" w:eastAsia="仿宋_GB2312" w:cs="Times New Roman"/>
          <w:kern w:val="0"/>
          <w:sz w:val="32"/>
          <w:szCs w:val="32"/>
          <w:lang w:val="en-US" w:eastAsia="zh-CN"/>
        </w:rPr>
        <w:t>144.72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87</w:t>
      </w:r>
      <w:r>
        <w:rPr>
          <w:rFonts w:ascii="Times New Roman" w:hAnsi="Times New Roman" w:eastAsia="仿宋_GB2312" w:cs="Times New Roman"/>
          <w:kern w:val="0"/>
          <w:sz w:val="32"/>
          <w:szCs w:val="32"/>
        </w:rPr>
        <w:t>%；</w:t>
      </w:r>
      <w:r>
        <w:rPr>
          <w:rFonts w:hint="eastAsia" w:ascii="仿宋" w:hAnsi="仿宋" w:eastAsia="仿宋" w:cs="仿宋"/>
          <w:b w:val="0"/>
          <w:bCs w:val="0"/>
          <w:color w:val="2B2B2B"/>
          <w:sz w:val="32"/>
          <w:szCs w:val="32"/>
          <w:lang w:eastAsia="zh-CN"/>
        </w:rPr>
        <w:t>其中：</w:t>
      </w:r>
      <w:r>
        <w:rPr>
          <w:rFonts w:hint="eastAsia" w:ascii="仿宋" w:hAnsi="仿宋" w:eastAsia="仿宋" w:cs="仿宋"/>
          <w:b w:val="0"/>
          <w:bCs w:val="0"/>
          <w:color w:val="2B2B2B"/>
          <w:sz w:val="32"/>
          <w:szCs w:val="32"/>
          <w:lang w:val="en-US" w:eastAsia="zh-CN"/>
        </w:rPr>
        <w:t>退役军人事务局工作</w:t>
      </w:r>
      <w:r>
        <w:rPr>
          <w:rFonts w:hint="eastAsia" w:ascii="仿宋" w:hAnsi="仿宋" w:eastAsia="仿宋" w:cs="仿宋"/>
          <w:color w:val="000000"/>
          <w:sz w:val="32"/>
          <w:szCs w:val="32"/>
        </w:rPr>
        <w:t>经费</w:t>
      </w:r>
      <w:r>
        <w:rPr>
          <w:rFonts w:hint="eastAsia" w:ascii="仿宋" w:hAnsi="仿宋" w:eastAsia="仿宋" w:cs="仿宋"/>
          <w:color w:val="000000"/>
          <w:sz w:val="32"/>
          <w:szCs w:val="32"/>
          <w:lang w:val="en-US" w:eastAsia="zh-CN"/>
        </w:rPr>
        <w:t>专项</w:t>
      </w:r>
      <w:r>
        <w:rPr>
          <w:rFonts w:hint="eastAsia" w:ascii="仿宋" w:hAnsi="仿宋" w:eastAsia="仿宋" w:cs="仿宋"/>
          <w:color w:val="000000"/>
          <w:sz w:val="32"/>
          <w:szCs w:val="32"/>
        </w:rPr>
        <w:t>、服务站建设、烈士纪念日、维稳等中心活动</w:t>
      </w:r>
      <w:r>
        <w:rPr>
          <w:rFonts w:hint="eastAsia" w:ascii="仿宋" w:hAnsi="仿宋" w:eastAsia="仿宋" w:cs="仿宋"/>
          <w:color w:val="000000"/>
          <w:sz w:val="32"/>
          <w:szCs w:val="32"/>
          <w:lang w:val="en-US" w:eastAsia="zh-CN"/>
        </w:rPr>
        <w:t>8万元；</w:t>
      </w:r>
      <w:r>
        <w:rPr>
          <w:rFonts w:hint="eastAsia" w:ascii="仿宋" w:hAnsi="仿宋" w:eastAsia="仿宋" w:cs="仿宋"/>
          <w:color w:val="000000"/>
          <w:sz w:val="32"/>
          <w:szCs w:val="32"/>
        </w:rPr>
        <w:t>烈士陵园管理费</w:t>
      </w:r>
      <w:r>
        <w:rPr>
          <w:rFonts w:hint="eastAsia" w:ascii="仿宋" w:hAnsi="仿宋" w:eastAsia="仿宋" w:cs="仿宋"/>
          <w:color w:val="000000"/>
          <w:sz w:val="32"/>
          <w:szCs w:val="32"/>
          <w:lang w:val="en-US" w:eastAsia="zh-CN"/>
        </w:rPr>
        <w:t>6</w:t>
      </w:r>
      <w:r>
        <w:rPr>
          <w:rFonts w:hint="eastAsia" w:ascii="仿宋" w:hAnsi="仿宋" w:eastAsia="仿宋" w:cs="仿宋"/>
          <w:b w:val="0"/>
          <w:bCs w:val="0"/>
          <w:sz w:val="32"/>
          <w:szCs w:val="32"/>
          <w:lang w:val="en-US" w:eastAsia="zh-CN"/>
        </w:rPr>
        <w:t>万元；</w:t>
      </w:r>
      <w:r>
        <w:rPr>
          <w:rFonts w:hint="eastAsia" w:ascii="仿宋" w:hAnsi="仿宋" w:eastAsia="仿宋" w:cs="仿宋"/>
          <w:color w:val="000000"/>
          <w:sz w:val="32"/>
          <w:szCs w:val="32"/>
        </w:rPr>
        <w:t>自主就业退伍士兵一次性补助</w:t>
      </w:r>
      <w:r>
        <w:rPr>
          <w:rFonts w:hint="eastAsia" w:ascii="仿宋" w:hAnsi="仿宋" w:eastAsia="仿宋" w:cs="仿宋"/>
          <w:color w:val="000000"/>
          <w:sz w:val="32"/>
          <w:szCs w:val="32"/>
          <w:lang w:val="en-US" w:eastAsia="zh-CN"/>
        </w:rPr>
        <w:t>50</w:t>
      </w:r>
      <w:r>
        <w:rPr>
          <w:rFonts w:hint="eastAsia" w:ascii="仿宋" w:hAnsi="仿宋" w:eastAsia="仿宋" w:cs="仿宋"/>
          <w:b w:val="0"/>
          <w:bCs w:val="0"/>
          <w:sz w:val="32"/>
          <w:szCs w:val="32"/>
          <w:lang w:val="en-US" w:eastAsia="zh-CN"/>
        </w:rPr>
        <w:t>万元；</w:t>
      </w:r>
      <w:r>
        <w:rPr>
          <w:rFonts w:hint="eastAsia" w:ascii="仿宋" w:hAnsi="仿宋" w:eastAsia="仿宋" w:cs="仿宋"/>
          <w:color w:val="000000"/>
          <w:sz w:val="32"/>
          <w:szCs w:val="32"/>
        </w:rPr>
        <w:t>城乡义务兵优待金</w:t>
      </w:r>
      <w:r>
        <w:rPr>
          <w:rFonts w:hint="eastAsia" w:ascii="仿宋" w:hAnsi="仿宋" w:eastAsia="仿宋" w:cs="仿宋"/>
          <w:color w:val="000000"/>
          <w:sz w:val="32"/>
          <w:szCs w:val="32"/>
          <w:lang w:val="en-US" w:eastAsia="zh-CN"/>
        </w:rPr>
        <w:t>23.52</w:t>
      </w:r>
      <w:r>
        <w:rPr>
          <w:rFonts w:hint="eastAsia" w:ascii="仿宋" w:hAnsi="仿宋" w:eastAsia="仿宋" w:cs="仿宋"/>
          <w:b w:val="0"/>
          <w:bCs w:val="0"/>
          <w:sz w:val="32"/>
          <w:szCs w:val="32"/>
          <w:lang w:val="en-US" w:eastAsia="zh-CN"/>
        </w:rPr>
        <w:t>万元；</w:t>
      </w:r>
      <w:r>
        <w:rPr>
          <w:rFonts w:hint="eastAsia" w:ascii="仿宋" w:hAnsi="仿宋" w:eastAsia="仿宋" w:cs="仿宋"/>
          <w:color w:val="000000"/>
          <w:sz w:val="32"/>
          <w:szCs w:val="32"/>
        </w:rPr>
        <w:t>无单位优抚对象抚恤补助标准自然增长经费</w:t>
      </w:r>
      <w:r>
        <w:rPr>
          <w:rFonts w:hint="eastAsia" w:ascii="仿宋" w:hAnsi="仿宋" w:eastAsia="仿宋" w:cs="仿宋"/>
          <w:color w:val="000000"/>
          <w:sz w:val="32"/>
          <w:szCs w:val="32"/>
          <w:lang w:val="en-US" w:eastAsia="zh-CN"/>
        </w:rPr>
        <w:t>43.2</w:t>
      </w:r>
      <w:r>
        <w:rPr>
          <w:rFonts w:hint="eastAsia" w:ascii="仿宋" w:hAnsi="仿宋" w:eastAsia="仿宋" w:cs="仿宋"/>
          <w:b w:val="0"/>
          <w:bCs w:val="0"/>
          <w:sz w:val="32"/>
          <w:szCs w:val="32"/>
          <w:lang w:val="en-US" w:eastAsia="zh-CN"/>
        </w:rPr>
        <w:t>万元；</w:t>
      </w:r>
      <w:r>
        <w:rPr>
          <w:rFonts w:hint="eastAsia" w:ascii="仿宋" w:hAnsi="仿宋" w:eastAsia="仿宋" w:cs="仿宋"/>
          <w:color w:val="000000"/>
          <w:sz w:val="32"/>
          <w:szCs w:val="32"/>
        </w:rPr>
        <w:t>大学生入伍一次性奖励金</w:t>
      </w:r>
      <w:r>
        <w:rPr>
          <w:rFonts w:hint="eastAsia" w:ascii="仿宋" w:hAnsi="仿宋" w:eastAsia="仿宋" w:cs="仿宋"/>
          <w:color w:val="000000"/>
          <w:sz w:val="32"/>
          <w:szCs w:val="32"/>
          <w:lang w:val="en-US" w:eastAsia="zh-CN"/>
        </w:rPr>
        <w:t>10万元；军功慰问费1万元，退役士兵职业教育和技能培训3万元。</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7E5CA8F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ascii="Times New Roman" w:hAnsi="Times New Roman" w:eastAsia="仿宋_GB2312" w:cs="Times New Roman"/>
          <w:b/>
          <w:bCs/>
          <w:kern w:val="0"/>
          <w:sz w:val="32"/>
          <w:szCs w:val="32"/>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p>
    <w:p w14:paraId="17FC68B3">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cs="Times New Roman"/>
          <w:b/>
          <w:bCs/>
          <w:kern w:val="0"/>
          <w:sz w:val="32"/>
          <w:szCs w:val="32"/>
          <w:lang w:val="en-US" w:eastAsia="zh-CN"/>
        </w:rPr>
        <w:t>退役军人事务局本部门</w:t>
      </w:r>
      <w:r>
        <w:rPr>
          <w:rFonts w:hint="eastAsia" w:ascii="Times New Roman" w:hAnsi="Times New Roman" w:eastAsia="仿宋_GB2312"/>
          <w:sz w:val="32"/>
          <w:szCs w:val="32"/>
        </w:rPr>
        <w:t>支出的绩效目标完成情况</w:t>
      </w:r>
      <w:r>
        <w:rPr>
          <w:rFonts w:hint="eastAsia" w:ascii="Times New Roman" w:hAnsi="Times New Roman" w:eastAsia="仿宋_GB2312"/>
          <w:sz w:val="32"/>
          <w:szCs w:val="32"/>
          <w:lang w:val="en-US" w:eastAsia="zh-CN"/>
        </w:rPr>
        <w:t>良好</w:t>
      </w:r>
      <w:r>
        <w:rPr>
          <w:rFonts w:hint="eastAsia" w:ascii="Times New Roman" w:hAnsi="Times New Roman" w:eastAsia="仿宋_GB2312"/>
          <w:sz w:val="32"/>
          <w:szCs w:val="32"/>
        </w:rPr>
        <w:t>，实现产出和取得效益</w:t>
      </w:r>
      <w:r>
        <w:rPr>
          <w:rFonts w:hint="eastAsia" w:ascii="Times New Roman" w:hAnsi="Times New Roman" w:eastAsia="仿宋_GB2312"/>
          <w:sz w:val="32"/>
          <w:szCs w:val="32"/>
          <w:lang w:val="en-US" w:eastAsia="zh-CN"/>
        </w:rPr>
        <w:t>按实预计指标完</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本部门为全区退役军人和伤病残退役军人服务管理、抚恤等工作，贯彻落实退役军人医疗、疗养、养老等机构的规划政策并指导实施。是组织指导全区军供服务保障工作</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全年</w:t>
      </w:r>
      <w:r>
        <w:rPr>
          <w:rFonts w:hint="eastAsia" w:ascii="Times New Roman" w:hAnsi="Times New Roman" w:eastAsia="仿宋_GB2312"/>
          <w:sz w:val="32"/>
          <w:szCs w:val="32"/>
        </w:rPr>
        <w:t>以</w:t>
      </w:r>
      <w:r>
        <w:rPr>
          <w:rFonts w:hint="eastAsia" w:ascii="Times New Roman" w:hAnsi="Times New Roman" w:eastAsia="仿宋_GB2312"/>
          <w:sz w:val="32"/>
          <w:szCs w:val="32"/>
          <w:lang w:val="en-US" w:eastAsia="zh-CN"/>
        </w:rPr>
        <w:t>先</w:t>
      </w:r>
      <w:r>
        <w:rPr>
          <w:rFonts w:hint="eastAsia" w:ascii="Times New Roman" w:hAnsi="Times New Roman" w:eastAsia="仿宋_GB2312"/>
          <w:sz w:val="32"/>
          <w:szCs w:val="32"/>
        </w:rPr>
        <w:t>预算资金</w:t>
      </w:r>
      <w:r>
        <w:rPr>
          <w:rFonts w:hint="eastAsia" w:ascii="Times New Roman" w:hAnsi="Times New Roman" w:eastAsia="仿宋_GB2312"/>
          <w:sz w:val="32"/>
          <w:szCs w:val="32"/>
          <w:lang w:val="en-US" w:eastAsia="zh-CN"/>
        </w:rPr>
        <w:t>后支付的原则</w:t>
      </w:r>
      <w:r>
        <w:rPr>
          <w:rFonts w:hint="eastAsia" w:ascii="Times New Roman" w:hAnsi="Times New Roman" w:eastAsia="仿宋_GB2312"/>
          <w:sz w:val="32"/>
          <w:szCs w:val="32"/>
        </w:rPr>
        <w:t>管理</w:t>
      </w:r>
      <w:r>
        <w:rPr>
          <w:rFonts w:hint="eastAsia" w:ascii="Times New Roman" w:hAnsi="Times New Roman" w:eastAsia="仿宋_GB2312"/>
          <w:sz w:val="32"/>
          <w:szCs w:val="32"/>
          <w:lang w:val="en-US" w:eastAsia="zh-CN"/>
        </w:rPr>
        <w:t>使用</w:t>
      </w:r>
      <w:r>
        <w:rPr>
          <w:rFonts w:hint="eastAsia" w:ascii="Times New Roman" w:hAnsi="Times New Roman" w:eastAsia="仿宋_GB2312"/>
          <w:sz w:val="32"/>
          <w:szCs w:val="32"/>
        </w:rPr>
        <w:t>资</w:t>
      </w:r>
      <w:r>
        <w:rPr>
          <w:rFonts w:hint="eastAsia" w:ascii="Times New Roman" w:hAnsi="Times New Roman" w:eastAsia="仿宋_GB2312"/>
          <w:sz w:val="32"/>
          <w:szCs w:val="32"/>
          <w:lang w:val="en-US" w:eastAsia="zh-CN"/>
        </w:rPr>
        <w:t>金</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在确保基本的人员支出后，</w:t>
      </w:r>
      <w:r>
        <w:rPr>
          <w:rFonts w:hint="eastAsia" w:ascii="Times New Roman" w:hAnsi="Times New Roman" w:eastAsia="仿宋_GB2312"/>
          <w:sz w:val="32"/>
          <w:szCs w:val="32"/>
        </w:rPr>
        <w:t>从运行成本、管理效率、履职效能、社会效应、可持续发展能力和服务对象满意度等方面</w:t>
      </w:r>
      <w:r>
        <w:rPr>
          <w:rFonts w:hint="eastAsia" w:ascii="Times New Roman" w:hAnsi="Times New Roman" w:eastAsia="仿宋_GB2312"/>
          <w:sz w:val="32"/>
          <w:szCs w:val="32"/>
          <w:lang w:val="en-US" w:eastAsia="zh-CN"/>
        </w:rPr>
        <w:t>完成</w:t>
      </w:r>
      <w:r>
        <w:rPr>
          <w:rFonts w:hint="eastAsia" w:ascii="Times New Roman" w:hAnsi="Times New Roman" w:eastAsia="仿宋_GB2312"/>
          <w:sz w:val="32"/>
          <w:szCs w:val="32"/>
        </w:rPr>
        <w:t>部门整体及核心业务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实施效果</w:t>
      </w:r>
      <w:r>
        <w:rPr>
          <w:rFonts w:hint="eastAsia" w:ascii="Times New Roman" w:hAnsi="Times New Roman" w:eastAsia="仿宋_GB2312"/>
          <w:sz w:val="32"/>
          <w:szCs w:val="32"/>
          <w:lang w:val="en-US" w:eastAsia="zh-CN"/>
        </w:rPr>
        <w:t>良好</w:t>
      </w:r>
      <w:r>
        <w:rPr>
          <w:rFonts w:hint="eastAsia" w:ascii="Times New Roman" w:hAnsi="Times New Roman" w:eastAsia="仿宋_GB2312"/>
          <w:sz w:val="32"/>
          <w:szCs w:val="32"/>
        </w:rPr>
        <w:t>。</w:t>
      </w:r>
    </w:p>
    <w:p w14:paraId="57A28A2D">
      <w:pPr>
        <w:numPr>
          <w:ilvl w:val="0"/>
          <w:numId w:val="2"/>
        </w:numPr>
        <w:overflowPunct w:val="0"/>
        <w:spacing w:line="600" w:lineRule="exact"/>
        <w:ind w:left="0" w:leftChars="0" w:firstLine="640" w:firstLineChars="200"/>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事前绩效评估开展情况。</w:t>
      </w:r>
    </w:p>
    <w:p w14:paraId="2B23DD89">
      <w:pPr>
        <w:numPr>
          <w:ilvl w:val="0"/>
          <w:numId w:val="0"/>
        </w:numPr>
        <w:overflowPunct w:val="0"/>
        <w:spacing w:line="600" w:lineRule="exact"/>
        <w:ind w:leftChars="200" w:firstLine="640" w:firstLineChars="200"/>
        <w:rPr>
          <w:rFonts w:hint="eastAsia" w:ascii="Times New Roman" w:hAnsi="Times New Roman" w:eastAsia="仿宋_GB2312" w:cs="Times New Roman"/>
          <w:color w:val="FF0000"/>
          <w:kern w:val="0"/>
          <w:sz w:val="32"/>
          <w:szCs w:val="32"/>
          <w:lang w:val="en-US" w:eastAsia="zh-CN"/>
        </w:rPr>
      </w:pP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144.72</w:t>
      </w:r>
      <w:r>
        <w:rPr>
          <w:rFonts w:ascii="Times New Roman" w:hAnsi="Times New Roman" w:eastAsia="仿宋_GB2312" w:cs="Times New Roman"/>
          <w:kern w:val="0"/>
          <w:sz w:val="32"/>
          <w:szCs w:val="32"/>
        </w:rPr>
        <w:t>万元。</w:t>
      </w:r>
    </w:p>
    <w:p w14:paraId="004D01B3">
      <w:pPr>
        <w:overflowPunct w:val="0"/>
        <w:spacing w:line="600" w:lineRule="exact"/>
        <w:ind w:firstLine="640" w:firstLineChars="200"/>
        <w:rPr>
          <w:rFonts w:ascii="Times New Roman" w:hAnsi="Times New Roman" w:eastAsia="楷体" w:cs="Times New Roman"/>
          <w:b/>
          <w:bCs/>
          <w:sz w:val="32"/>
          <w:szCs w:val="32"/>
        </w:rPr>
      </w:pP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F32372E">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498.55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498.55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一等</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清明祭扫活动及9.30烈士纪念日活动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义务兵家庭数量、大学生入伍人数</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退役军待遇要提高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增加补助资额度</w:t>
      </w:r>
      <w:r>
        <w:rPr>
          <w:rFonts w:ascii="Times New Roman" w:hAnsi="Times New Roman" w:eastAsia="仿宋_GB2312" w:cs="Times New Roman"/>
          <w:sz w:val="32"/>
          <w:szCs w:val="32"/>
        </w:rPr>
        <w:t>。</w:t>
      </w:r>
    </w:p>
    <w:p w14:paraId="1F555EDA">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b/>
          <w:bCs/>
          <w:kern w:val="0"/>
          <w:sz w:val="32"/>
          <w:szCs w:val="32"/>
          <w:lang w:val="en-US" w:eastAsia="zh-CN"/>
        </w:rPr>
        <w:t>8</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144.72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144.72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一级</w:t>
      </w:r>
      <w:r>
        <w:rPr>
          <w:rFonts w:ascii="Times New Roman" w:hAnsi="Times New Roman" w:eastAsia="仿宋_GB2312" w:cs="Times New Roman"/>
          <w:sz w:val="32"/>
          <w:szCs w:val="32"/>
        </w:rPr>
        <w:t>”。现的主要问题及原因：一是</w:t>
      </w:r>
      <w:r>
        <w:rPr>
          <w:rFonts w:hint="eastAsia" w:ascii="Times New Roman" w:hAnsi="Times New Roman" w:eastAsia="仿宋_GB2312" w:cs="Times New Roman"/>
          <w:sz w:val="32"/>
          <w:szCs w:val="32"/>
          <w:lang w:val="en-US" w:eastAsia="zh-CN"/>
        </w:rPr>
        <w:t>退役军待遇要提高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val="en-US" w:eastAsia="zh-CN"/>
        </w:rPr>
        <w:t>增加补助资额度；二是加强退役军人学习</w:t>
      </w:r>
      <w:r>
        <w:rPr>
          <w:rFonts w:ascii="Times New Roman" w:hAnsi="Times New Roman" w:eastAsia="仿宋_GB2312" w:cs="Times New Roman"/>
          <w:sz w:val="32"/>
          <w:szCs w:val="32"/>
        </w:rPr>
        <w:t>。</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ascii="Times New Roman" w:hAnsi="Times New Roman" w:eastAsia="仿宋_GB2312" w:cs="Times New Roman"/>
          <w:kern w:val="0"/>
          <w:sz w:val="32"/>
          <w:szCs w:val="32"/>
          <w:highlight w:val="none"/>
        </w:rPr>
        <w:t>2024年度</w:t>
      </w:r>
      <w:r>
        <w:rPr>
          <w:rFonts w:hint="eastAsia" w:ascii="Times New Roman" w:hAnsi="Times New Roman" w:eastAsia="仿宋_GB2312" w:cs="Times New Roman"/>
          <w:kern w:val="0"/>
          <w:sz w:val="32"/>
          <w:szCs w:val="32"/>
          <w:highlight w:val="none"/>
          <w:lang w:val="en-US" w:eastAsia="zh-CN"/>
        </w:rPr>
        <w:t>8</w:t>
      </w:r>
      <w:r>
        <w:rPr>
          <w:rFonts w:ascii="Times New Roman" w:hAnsi="Times New Roman" w:eastAsia="仿宋_GB2312" w:cs="Times New Roman"/>
          <w:kern w:val="0"/>
          <w:sz w:val="32"/>
          <w:szCs w:val="32"/>
          <w:highlight w:val="none"/>
        </w:rPr>
        <w:t>个重大项目事前绩效评估，其中，</w:t>
      </w:r>
      <w:r>
        <w:rPr>
          <w:rFonts w:hint="eastAsia" w:ascii="Times New Roman" w:hAnsi="Times New Roman" w:eastAsia="仿宋_GB2312" w:cs="Times New Roman"/>
          <w:kern w:val="0"/>
          <w:sz w:val="32"/>
          <w:szCs w:val="32"/>
          <w:highlight w:val="none"/>
          <w:lang w:val="en-US" w:eastAsia="zh-CN"/>
        </w:rPr>
        <w:t>8</w:t>
      </w:r>
      <w:r>
        <w:rPr>
          <w:rFonts w:ascii="Times New Roman" w:hAnsi="Times New Roman" w:eastAsia="仿宋_GB2312" w:cs="Times New Roman"/>
          <w:kern w:val="0"/>
          <w:sz w:val="32"/>
          <w:szCs w:val="32"/>
          <w:highlight w:val="none"/>
        </w:rPr>
        <w:t>个项目评估通过，涉及资金</w:t>
      </w:r>
      <w:r>
        <w:rPr>
          <w:rFonts w:hint="eastAsia" w:ascii="Times New Roman" w:hAnsi="Times New Roman" w:eastAsia="仿宋_GB2312" w:cs="Times New Roman"/>
          <w:kern w:val="0"/>
          <w:sz w:val="32"/>
          <w:szCs w:val="32"/>
          <w:highlight w:val="none"/>
          <w:lang w:val="en-US" w:eastAsia="zh-CN"/>
        </w:rPr>
        <w:t>144.72</w:t>
      </w:r>
      <w:r>
        <w:rPr>
          <w:rFonts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个项目评估不通过，涉及资金</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w:t>
      </w:r>
      <w:r>
        <w:rPr>
          <w:rFonts w:hint="eastAsia" w:ascii="Times New Roman" w:hAnsi="Times New Roman" w:eastAsia="仿宋_GB2312" w:cs="Times New Roman"/>
          <w:kern w:val="0"/>
          <w:sz w:val="32"/>
          <w:szCs w:val="32"/>
          <w:highlight w:val="none"/>
          <w:lang w:val="en-US" w:eastAsia="zh-CN"/>
        </w:rPr>
        <w:t>。</w:t>
      </w:r>
    </w:p>
    <w:p w14:paraId="2C89E516">
      <w:pPr>
        <w:numPr>
          <w:ilvl w:val="0"/>
          <w:numId w:val="3"/>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2E1CBAA7">
      <w:pPr>
        <w:numPr>
          <w:ilvl w:val="0"/>
          <w:numId w:val="0"/>
        </w:numPr>
        <w:autoSpaceDE w:val="0"/>
        <w:autoSpaceDN w:val="0"/>
        <w:adjustRightInd w:val="0"/>
        <w:ind w:firstLine="640" w:firstLineChars="200"/>
        <w:jc w:val="left"/>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指导全区各乡镇4个服务站建设、32个村级服务中心建设及负责本级服务中心工作开展，辅助开展全区清明祭扫活动、“9.30”烈士纪念日活动；负责维护退伍军人稳定工作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保障退伍军人抚恤和补贴、</w:t>
      </w:r>
      <w:r>
        <w:rPr>
          <w:rFonts w:hint="eastAsia" w:ascii="Times New Roman" w:hAnsi="Times New Roman" w:eastAsia="仿宋_GB2312" w:cs="Times New Roman"/>
          <w:color w:val="auto"/>
          <w:sz w:val="32"/>
          <w:szCs w:val="32"/>
          <w:highlight w:val="none"/>
          <w:lang w:val="en-US" w:eastAsia="zh-CN"/>
        </w:rPr>
        <w:t>完善</w:t>
      </w:r>
      <w:r>
        <w:rPr>
          <w:rFonts w:hint="eastAsia" w:ascii="Times New Roman" w:hAnsi="Times New Roman" w:eastAsia="仿宋_GB2312" w:cs="Times New Roman"/>
          <w:color w:val="auto"/>
          <w:sz w:val="32"/>
          <w:szCs w:val="32"/>
          <w:highlight w:val="none"/>
        </w:rPr>
        <w:t>服务体系</w:t>
      </w:r>
      <w:r>
        <w:rPr>
          <w:rFonts w:hint="eastAsia" w:ascii="Times New Roman" w:hAnsi="Times New Roman" w:eastAsia="仿宋_GB2312" w:cs="Times New Roman"/>
          <w:color w:val="auto"/>
          <w:sz w:val="32"/>
          <w:szCs w:val="32"/>
          <w:highlight w:val="none"/>
          <w:lang w:eastAsia="zh-CN"/>
        </w:rPr>
        <w:t>。体制建设完成率</w:t>
      </w:r>
      <w:r>
        <w:rPr>
          <w:rFonts w:hint="eastAsia"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eastAsia="zh-CN"/>
        </w:rPr>
        <w:t>补助资金发放率</w:t>
      </w:r>
      <w:r>
        <w:rPr>
          <w:rFonts w:hint="eastAsia" w:ascii="Times New Roman" w:hAnsi="Times New Roman" w:eastAsia="仿宋_GB2312" w:cs="Times New Roman"/>
          <w:color w:val="auto"/>
          <w:sz w:val="32"/>
          <w:szCs w:val="32"/>
          <w:highlight w:val="none"/>
          <w:lang w:val="en-US" w:eastAsia="zh-CN"/>
        </w:rPr>
        <w:t>达100%。</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2"/>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3971199E">
      <w:pPr>
        <w:numPr>
          <w:ilvl w:val="0"/>
          <w:numId w:val="0"/>
        </w:numPr>
        <w:autoSpaceDE w:val="0"/>
        <w:autoSpaceDN w:val="0"/>
        <w:adjustRightInd w:val="0"/>
        <w:jc w:val="left"/>
        <w:rPr>
          <w:sz w:val="72"/>
          <w:szCs w:val="72"/>
        </w:rPr>
      </w:pPr>
    </w:p>
    <w:p w14:paraId="147E06D0">
      <w:pPr>
        <w:pStyle w:val="14"/>
        <w:jc w:val="both"/>
        <w:rPr>
          <w:rFonts w:hint="eastAsia" w:ascii="方正小标宋_GBK" w:hAnsi="方正小标宋_GBK" w:eastAsia="方正小标宋_GBK" w:cs="方正小标宋_GBK"/>
          <w:sz w:val="24"/>
          <w:szCs w:val="24"/>
        </w:rPr>
      </w:pPr>
    </w:p>
    <w:p w14:paraId="3D83FDA1">
      <w:pPr>
        <w:pStyle w:val="14"/>
        <w:jc w:val="center"/>
        <w:rPr>
          <w:rFonts w:hint="eastAsia" w:ascii="方正小标宋_GBK" w:hAnsi="方正小标宋_GBK" w:eastAsia="方正小标宋_GBK" w:cs="方正小标宋_GBK"/>
          <w:sz w:val="72"/>
          <w:szCs w:val="72"/>
        </w:rPr>
      </w:pPr>
    </w:p>
    <w:p w14:paraId="6FB6F211">
      <w:pPr>
        <w:pStyle w:val="14"/>
        <w:jc w:val="center"/>
        <w:rPr>
          <w:rFonts w:hint="eastAsia" w:ascii="方正小标宋_GBK" w:hAnsi="方正小标宋_GBK" w:eastAsia="方正小标宋_GBK" w:cs="方正小标宋_GBK"/>
          <w:sz w:val="72"/>
          <w:szCs w:val="72"/>
        </w:rPr>
      </w:pPr>
    </w:p>
    <w:p w14:paraId="3A01B6B0">
      <w:pPr>
        <w:pStyle w:val="14"/>
        <w:jc w:val="center"/>
        <w:rPr>
          <w:rFonts w:hint="eastAsia" w:ascii="方正小标宋_GBK" w:hAnsi="方正小标宋_GBK" w:eastAsia="方正小标宋_GBK" w:cs="方正小标宋_GBK"/>
          <w:sz w:val="72"/>
          <w:szCs w:val="72"/>
        </w:rPr>
      </w:pPr>
    </w:p>
    <w:p w14:paraId="475C1000">
      <w:pPr>
        <w:pStyle w:val="14"/>
        <w:jc w:val="center"/>
        <w:rPr>
          <w:rFonts w:hint="eastAsia" w:ascii="方正小标宋_GBK" w:hAnsi="方正小标宋_GBK" w:eastAsia="方正小标宋_GBK" w:cs="方正小标宋_GBK"/>
          <w:sz w:val="72"/>
          <w:szCs w:val="72"/>
        </w:rPr>
      </w:pPr>
    </w:p>
    <w:p w14:paraId="6A5A782C">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6F9B6224">
      <w:pPr>
        <w:jc w:val="left"/>
        <w:rPr>
          <w:rFonts w:hint="eastAsia" w:ascii="仿宋_GB2312" w:hAnsi="仿宋_GB2312" w:eastAsia="仿宋_GB2312" w:cs="仿宋_GB2312"/>
          <w:color w:val="000000"/>
          <w:kern w:val="0"/>
          <w:sz w:val="32"/>
          <w:szCs w:val="32"/>
        </w:rPr>
      </w:pPr>
    </w:p>
    <w:p w14:paraId="17041C04">
      <w:pPr>
        <w:jc w:val="left"/>
        <w:rPr>
          <w:rFonts w:hint="eastAsia" w:ascii="仿宋_GB2312" w:hAnsi="仿宋_GB2312" w:eastAsia="仿宋_GB2312" w:cs="仿宋_GB2312"/>
          <w:color w:val="000000"/>
          <w:kern w:val="0"/>
          <w:sz w:val="32"/>
          <w:szCs w:val="32"/>
        </w:rPr>
      </w:pPr>
    </w:p>
    <w:p w14:paraId="37DD8CCE">
      <w:pPr>
        <w:jc w:val="left"/>
        <w:rPr>
          <w:rFonts w:hint="eastAsia" w:ascii="仿宋_GB2312" w:hAnsi="仿宋_GB2312" w:eastAsia="仿宋_GB2312" w:cs="仿宋_GB2312"/>
          <w:color w:val="000000"/>
          <w:kern w:val="0"/>
          <w:sz w:val="32"/>
          <w:szCs w:val="32"/>
        </w:rPr>
      </w:pPr>
    </w:p>
    <w:p w14:paraId="428D72B4">
      <w:pPr>
        <w:jc w:val="left"/>
        <w:rPr>
          <w:rFonts w:hint="eastAsia" w:ascii="仿宋_GB2312" w:hAnsi="仿宋_GB2312" w:eastAsia="仿宋_GB2312" w:cs="仿宋_GB2312"/>
          <w:color w:val="000000"/>
          <w:kern w:val="0"/>
          <w:sz w:val="32"/>
          <w:szCs w:val="32"/>
        </w:rPr>
      </w:pPr>
    </w:p>
    <w:p w14:paraId="01229509">
      <w:pPr>
        <w:jc w:val="left"/>
        <w:rPr>
          <w:rFonts w:hint="eastAsia" w:ascii="仿宋_GB2312" w:hAnsi="仿宋_GB2312" w:eastAsia="仿宋_GB2312" w:cs="仿宋_GB2312"/>
          <w:color w:val="000000"/>
          <w:kern w:val="0"/>
          <w:sz w:val="32"/>
          <w:szCs w:val="32"/>
        </w:rPr>
      </w:pPr>
    </w:p>
    <w:p w14:paraId="2D38566E">
      <w:pPr>
        <w:jc w:val="left"/>
        <w:rPr>
          <w:rFonts w:hint="eastAsia" w:ascii="仿宋_GB2312" w:hAnsi="仿宋_GB2312" w:eastAsia="仿宋_GB2312" w:cs="仿宋_GB2312"/>
          <w:color w:val="000000"/>
          <w:kern w:val="0"/>
          <w:sz w:val="32"/>
          <w:szCs w:val="32"/>
        </w:rPr>
      </w:pPr>
    </w:p>
    <w:p w14:paraId="632DB480">
      <w:pPr>
        <w:jc w:val="left"/>
        <w:rPr>
          <w:rFonts w:hint="eastAsia" w:ascii="仿宋_GB2312" w:hAnsi="仿宋_GB2312" w:eastAsia="仿宋_GB2312" w:cs="仿宋_GB2312"/>
          <w:color w:val="000000"/>
          <w:kern w:val="0"/>
          <w:sz w:val="32"/>
          <w:szCs w:val="32"/>
        </w:rPr>
      </w:pPr>
    </w:p>
    <w:p w14:paraId="00095668">
      <w:pPr>
        <w:jc w:val="left"/>
        <w:rPr>
          <w:rFonts w:hint="eastAsia" w:ascii="仿宋_GB2312" w:hAnsi="仿宋_GB2312" w:eastAsia="仿宋_GB2312" w:cs="仿宋_GB2312"/>
          <w:color w:val="000000"/>
          <w:kern w:val="0"/>
          <w:sz w:val="32"/>
          <w:szCs w:val="32"/>
        </w:rPr>
      </w:pPr>
    </w:p>
    <w:p w14:paraId="23CE1A9A">
      <w:pPr>
        <w:jc w:val="left"/>
        <w:rPr>
          <w:rFonts w:hint="eastAsia" w:ascii="仿宋_GB2312" w:hAnsi="仿宋_GB2312" w:eastAsia="仿宋_GB2312" w:cs="仿宋_GB2312"/>
          <w:color w:val="000000"/>
          <w:kern w:val="0"/>
          <w:sz w:val="32"/>
          <w:szCs w:val="32"/>
        </w:rPr>
      </w:pPr>
    </w:p>
    <w:p w14:paraId="793A5136">
      <w:pPr>
        <w:jc w:val="left"/>
        <w:rPr>
          <w:rFonts w:hint="eastAsia" w:ascii="仿宋_GB2312" w:hAnsi="仿宋_GB2312" w:eastAsia="仿宋_GB2312" w:cs="仿宋_GB2312"/>
          <w:color w:val="000000"/>
          <w:kern w:val="0"/>
          <w:sz w:val="32"/>
          <w:szCs w:val="32"/>
        </w:rPr>
      </w:pPr>
    </w:p>
    <w:p w14:paraId="50BEA124">
      <w:pPr>
        <w:jc w:val="left"/>
        <w:rPr>
          <w:rFonts w:hint="eastAsia" w:ascii="仿宋_GB2312" w:hAnsi="仿宋_GB2312" w:eastAsia="仿宋_GB2312" w:cs="仿宋_GB2312"/>
          <w:color w:val="000000"/>
          <w:kern w:val="0"/>
          <w:sz w:val="32"/>
          <w:szCs w:val="32"/>
        </w:rPr>
      </w:pPr>
    </w:p>
    <w:p w14:paraId="4301ECC6">
      <w:pPr>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5430A18E">
      <w:pPr>
        <w:keepNext w:val="0"/>
        <w:keepLines w:val="0"/>
        <w:pageBreakBefore w:val="0"/>
        <w:widowControl w:val="0"/>
        <w:kinsoku/>
        <w:wordWrap/>
        <w:overflowPunct/>
        <w:topLinePunct w:val="0"/>
        <w:autoSpaceDE/>
        <w:autoSpaceDN/>
        <w:bidi w:val="0"/>
        <w:adjustRightInd/>
        <w:snapToGrid/>
        <w:spacing w:line="240" w:lineRule="auto"/>
        <w:ind w:firstLine="641"/>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仿宋_GB2312" w:hAnsi="仿宋_GB2312" w:eastAsia="仿宋_GB2312" w:cs="仿宋_GB2312"/>
          <w:color w:val="000000"/>
          <w:kern w:val="0"/>
          <w:sz w:val="32"/>
          <w:szCs w:val="32"/>
        </w:rPr>
        <w:t>三、</w:t>
      </w:r>
      <w:r>
        <w:rPr>
          <w:rFonts w:hint="eastAsia" w:ascii="Times New Roman" w:hAnsi="Times New Roman" w:eastAsia="仿宋_GB2312" w:cs="黑体"/>
          <w:color w:val="000000"/>
          <w:kern w:val="0"/>
          <w:sz w:val="32"/>
          <w:szCs w:val="32"/>
          <w:lang w:val="en-US" w:eastAsia="zh-CN" w:bidi="ar-SA"/>
        </w:rPr>
        <w:t>财政拨款收入：指单位从同级财政部门取得的财政预算资金。</w:t>
      </w:r>
    </w:p>
    <w:p w14:paraId="08D69C99">
      <w:pPr>
        <w:keepNext w:val="0"/>
        <w:keepLines w:val="0"/>
        <w:pageBreakBefore w:val="0"/>
        <w:widowControl w:val="0"/>
        <w:kinsoku/>
        <w:wordWrap/>
        <w:overflowPunct/>
        <w:topLinePunct w:val="0"/>
        <w:autoSpaceDE/>
        <w:autoSpaceDN/>
        <w:bidi w:val="0"/>
        <w:adjustRightInd/>
        <w:snapToGrid/>
        <w:spacing w:line="240" w:lineRule="auto"/>
        <w:ind w:firstLine="641"/>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四、年初结转和结余：指以前年度尚未完成、结转到本年按有关规定继续使用的资金。 </w:t>
      </w:r>
    </w:p>
    <w:p w14:paraId="56F96B08">
      <w:pPr>
        <w:keepNext w:val="0"/>
        <w:keepLines w:val="0"/>
        <w:pageBreakBefore w:val="0"/>
        <w:widowControl w:val="0"/>
        <w:kinsoku/>
        <w:wordWrap/>
        <w:overflowPunct/>
        <w:topLinePunct w:val="0"/>
        <w:autoSpaceDE/>
        <w:autoSpaceDN/>
        <w:bidi w:val="0"/>
        <w:adjustRightInd/>
        <w:snapToGrid/>
        <w:spacing w:line="240" w:lineRule="auto"/>
        <w:ind w:firstLine="641"/>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五、年末结转和结余：指单位按有关规定结转到下年或以后年度继续使用的资金。</w:t>
      </w:r>
    </w:p>
    <w:p w14:paraId="2CBA9056">
      <w:pPr>
        <w:keepNext w:val="0"/>
        <w:keepLines w:val="0"/>
        <w:pageBreakBefore w:val="0"/>
        <w:widowControl w:val="0"/>
        <w:kinsoku/>
        <w:wordWrap/>
        <w:overflowPunct/>
        <w:topLinePunct w:val="0"/>
        <w:autoSpaceDE/>
        <w:autoSpaceDN/>
        <w:bidi w:val="0"/>
        <w:adjustRightInd/>
        <w:snapToGrid/>
        <w:spacing w:line="240" w:lineRule="auto"/>
        <w:ind w:firstLine="641"/>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六、社会保障和就业（类）行政事业单位离退休（款）机关事业单位基本养老保险缴费支出（款）: 反映机关事业单位实施养老保险制度由单位缴纳的基本养老保险费支出。</w:t>
      </w:r>
    </w:p>
    <w:p w14:paraId="7A04D9AE">
      <w:pPr>
        <w:keepNext w:val="0"/>
        <w:keepLines w:val="0"/>
        <w:pageBreakBefore w:val="0"/>
        <w:widowControl w:val="0"/>
        <w:kinsoku/>
        <w:wordWrap/>
        <w:overflowPunct/>
        <w:topLinePunct w:val="0"/>
        <w:autoSpaceDE/>
        <w:autoSpaceDN/>
        <w:bidi w:val="0"/>
        <w:adjustRightInd/>
        <w:snapToGrid/>
        <w:spacing w:line="240" w:lineRule="auto"/>
        <w:ind w:firstLine="641"/>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 七、基本支出：指为保障机构正常运转、完成日常工作任务而发生的人员支出和公用支出。</w:t>
      </w:r>
    </w:p>
    <w:p w14:paraId="59657EB2">
      <w:pPr>
        <w:keepNext w:val="0"/>
        <w:keepLines w:val="0"/>
        <w:pageBreakBefore w:val="0"/>
        <w:widowControl w:val="0"/>
        <w:kinsoku/>
        <w:wordWrap/>
        <w:overflowPunct/>
        <w:topLinePunct w:val="0"/>
        <w:autoSpaceDE/>
        <w:autoSpaceDN/>
        <w:bidi w:val="0"/>
        <w:adjustRightInd/>
        <w:snapToGrid/>
        <w:spacing w:line="240" w:lineRule="auto"/>
        <w:ind w:firstLine="641"/>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八、项目支出：指在基本支出之外为完成特定行政任务和事业发展目标所发生的支出。 </w:t>
      </w:r>
    </w:p>
    <w:p w14:paraId="1B209C9B">
      <w:r>
        <w:rPr>
          <w:rFonts w:hint="eastAsia" w:ascii="Times New Roman" w:hAnsi="Times New Roman" w:eastAsia="仿宋_GB2312" w:cs="黑体"/>
          <w:color w:val="000000"/>
          <w:kern w:val="0"/>
          <w:sz w:val="32"/>
          <w:szCs w:val="32"/>
          <w:lang w:val="en-US" w:eastAsia="zh-CN" w:bidi="ar-SA"/>
        </w:rPr>
        <w:t>7、经营支出：指事业单位在专业业务活动及其辅助活动之外开展非独立核算经营活动发生的支出。</w:t>
      </w:r>
    </w:p>
    <w:p w14:paraId="496F732E">
      <w:pPr>
        <w:pStyle w:val="2"/>
      </w:pPr>
    </w:p>
    <w:p w14:paraId="354ECFD8">
      <w:pPr>
        <w:pStyle w:val="3"/>
      </w:pPr>
    </w:p>
    <w:p w14:paraId="51C67B38"/>
    <w:p w14:paraId="4D131F3E"/>
    <w:p w14:paraId="7CFBCE3C">
      <w:pPr>
        <w:pStyle w:val="2"/>
      </w:pPr>
    </w:p>
    <w:p w14:paraId="5C3DE094">
      <w:pPr>
        <w:pStyle w:val="14"/>
        <w:jc w:val="both"/>
        <w:rPr>
          <w:rFonts w:hint="eastAsia" w:ascii="方正小标宋_GBK" w:hAnsi="方正小标宋_GBK" w:eastAsia="方正小标宋_GBK" w:cs="方正小标宋_GBK"/>
          <w:sz w:val="72"/>
          <w:szCs w:val="72"/>
        </w:rPr>
      </w:pPr>
    </w:p>
    <w:p w14:paraId="0C1858E3">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4"/>
        <w:jc w:val="both"/>
        <w:rPr>
          <w:rFonts w:hint="eastAsia" w:ascii="方正小标宋_GBK" w:hAnsi="方正小标宋_GBK" w:eastAsia="方正小标宋_GBK" w:cs="方正小标宋_GBK"/>
          <w:sz w:val="70"/>
          <w:szCs w:val="70"/>
          <w:lang w:eastAsia="zh-CN"/>
        </w:rPr>
      </w:pPr>
    </w:p>
    <w:p w14:paraId="490142D3">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E3CBC331"/>
    <w:multiLevelType w:val="singleLevel"/>
    <w:tmpl w:val="E3CBC331"/>
    <w:lvl w:ilvl="0" w:tentative="0">
      <w:start w:val="3"/>
      <w:numFmt w:val="decimal"/>
      <w:lvlText w:val="%1."/>
      <w:lvlJc w:val="left"/>
      <w:pPr>
        <w:tabs>
          <w:tab w:val="left" w:pos="312"/>
        </w:tabs>
      </w:p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169D"/>
    <w:rsid w:val="00BE3674"/>
    <w:rsid w:val="00C10681"/>
    <w:rsid w:val="00C3049A"/>
    <w:rsid w:val="00C31B1E"/>
    <w:rsid w:val="00C77645"/>
    <w:rsid w:val="00CE04C3"/>
    <w:rsid w:val="00CE76A0"/>
    <w:rsid w:val="00D148C6"/>
    <w:rsid w:val="00D17A8A"/>
    <w:rsid w:val="00D40D69"/>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371240"/>
    <w:rsid w:val="037B0BE3"/>
    <w:rsid w:val="059958AD"/>
    <w:rsid w:val="06C857E7"/>
    <w:rsid w:val="0772426A"/>
    <w:rsid w:val="08C24A73"/>
    <w:rsid w:val="0F674C3D"/>
    <w:rsid w:val="114F7A62"/>
    <w:rsid w:val="11944E2C"/>
    <w:rsid w:val="12583BA5"/>
    <w:rsid w:val="139F41A1"/>
    <w:rsid w:val="13BA5B9C"/>
    <w:rsid w:val="144C6E8A"/>
    <w:rsid w:val="1D97DEFF"/>
    <w:rsid w:val="1DFF72E5"/>
    <w:rsid w:val="1EFC6F07"/>
    <w:rsid w:val="1F0527A6"/>
    <w:rsid w:val="22AC03C2"/>
    <w:rsid w:val="232745F7"/>
    <w:rsid w:val="26BB12C7"/>
    <w:rsid w:val="283B15FE"/>
    <w:rsid w:val="28A24B6B"/>
    <w:rsid w:val="28E327D1"/>
    <w:rsid w:val="2FDF85B8"/>
    <w:rsid w:val="2FFFEE04"/>
    <w:rsid w:val="31C95635"/>
    <w:rsid w:val="331444DA"/>
    <w:rsid w:val="34031DE2"/>
    <w:rsid w:val="34DF85B0"/>
    <w:rsid w:val="35AD0411"/>
    <w:rsid w:val="36872B1D"/>
    <w:rsid w:val="373D1074"/>
    <w:rsid w:val="3B8F36BC"/>
    <w:rsid w:val="3CE40A79"/>
    <w:rsid w:val="3F894EFE"/>
    <w:rsid w:val="40E75BC1"/>
    <w:rsid w:val="42E2383B"/>
    <w:rsid w:val="434A02FE"/>
    <w:rsid w:val="43901B15"/>
    <w:rsid w:val="43EB5BA5"/>
    <w:rsid w:val="43ED7166"/>
    <w:rsid w:val="44422A2F"/>
    <w:rsid w:val="48E22EC4"/>
    <w:rsid w:val="491FF225"/>
    <w:rsid w:val="4BAA50B6"/>
    <w:rsid w:val="4BD11032"/>
    <w:rsid w:val="4CF5685E"/>
    <w:rsid w:val="4EC310A1"/>
    <w:rsid w:val="4F8F3310"/>
    <w:rsid w:val="4FFD214C"/>
    <w:rsid w:val="505061AE"/>
    <w:rsid w:val="5352765A"/>
    <w:rsid w:val="5777D4F5"/>
    <w:rsid w:val="57F22B6F"/>
    <w:rsid w:val="59DD8326"/>
    <w:rsid w:val="5BF47881"/>
    <w:rsid w:val="5DEF592A"/>
    <w:rsid w:val="5E795085"/>
    <w:rsid w:val="5FC6BB1E"/>
    <w:rsid w:val="5FF720F1"/>
    <w:rsid w:val="615A2E09"/>
    <w:rsid w:val="622964C1"/>
    <w:rsid w:val="62691D76"/>
    <w:rsid w:val="62724E61"/>
    <w:rsid w:val="63520A74"/>
    <w:rsid w:val="63BE035D"/>
    <w:rsid w:val="67FF5C0B"/>
    <w:rsid w:val="6BAA4A2F"/>
    <w:rsid w:val="6DDEC5C0"/>
    <w:rsid w:val="6EFC0924"/>
    <w:rsid w:val="6FB74722"/>
    <w:rsid w:val="6FEF8B7E"/>
    <w:rsid w:val="717FE77F"/>
    <w:rsid w:val="71A6591B"/>
    <w:rsid w:val="72A252EE"/>
    <w:rsid w:val="737D59BA"/>
    <w:rsid w:val="737F32B1"/>
    <w:rsid w:val="73BD3FCA"/>
    <w:rsid w:val="761E2EDE"/>
    <w:rsid w:val="776BDA01"/>
    <w:rsid w:val="77C37683"/>
    <w:rsid w:val="79FF515B"/>
    <w:rsid w:val="7C5E0484"/>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0"/>
    <w:pPr>
      <w:spacing w:after="120" w:afterLines="0" w:afterAutospacing="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5199</Words>
  <Characters>5614</Characters>
  <Lines>63</Lines>
  <Paragraphs>18</Paragraphs>
  <TotalTime>7</TotalTime>
  <ScaleCrop>false</ScaleCrop>
  <LinksUpToDate>false</LinksUpToDate>
  <CharactersWithSpaces>5642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PS</cp:lastModifiedBy>
  <cp:lastPrinted>2024-08-11T02:20:00Z</cp:lastPrinted>
  <dcterms:modified xsi:type="dcterms:W3CDTF">2025-10-31T01:18:52Z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98623D6660B449428EB8E073C6C952EA</vt:lpwstr>
  </property>
  <property fmtid="{D5CDD505-2E9C-101B-9397-08002B2CF9AE}" pid="4" name="KSOTemplateDocerSaveRecord">
    <vt:lpwstr>eyJoZGlkIjoiMjNkNDRiYmFjYjg5Y2YzMWMzZjMwNjExOTJmYmNiOGMiLCJ1c2VySWQiOiI2MTEwMDY0NTIifQ==</vt:lpwstr>
  </property>
</Properties>
</file>