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F19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13852C91"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 w14:paraId="071BE06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屈原管理区民政局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</w:t>
      </w:r>
    </w:p>
    <w:p w14:paraId="4728BB9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4262FA15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 w14:paraId="1871060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519F9B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8CC9A80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02B6C0B1">
      <w:pPr>
        <w:jc w:val="both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04AC5C0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3327079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01878705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5E052525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4E54CAD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5A7A5440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3B038C5B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673C9A3"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 w14:paraId="3010F734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5D16449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（盖章）</w:t>
      </w:r>
    </w:p>
    <w:p w14:paraId="70C7A4D1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p w14:paraId="641C560C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 w14:paraId="4B1F269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屈原管理区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</w:t>
      </w:r>
    </w:p>
    <w:p w14:paraId="567FED8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010A76F5">
      <w:pPr>
        <w:spacing w:line="360" w:lineRule="exact"/>
        <w:rPr>
          <w:rFonts w:eastAsia="黑体"/>
          <w:kern w:val="0"/>
          <w:sz w:val="32"/>
          <w:szCs w:val="32"/>
        </w:rPr>
      </w:pPr>
    </w:p>
    <w:p w14:paraId="1AC583DB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  <w:lang w:eastAsia="zh-CN"/>
        </w:rPr>
        <w:t>项目</w:t>
      </w:r>
      <w:r>
        <w:rPr>
          <w:rFonts w:eastAsia="黑体"/>
          <w:sz w:val="32"/>
          <w:szCs w:val="32"/>
        </w:rPr>
        <w:t>支出基本情况</w:t>
      </w:r>
    </w:p>
    <w:p w14:paraId="2A6858CA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支出概况。</w:t>
      </w:r>
    </w:p>
    <w:p w14:paraId="0F45C422">
      <w:pPr>
        <w:pStyle w:val="2"/>
        <w:ind w:firstLine="840" w:firstLineChars="300"/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年项目支出年初预算数为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1613.06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万元，是指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专项经费拨款444.2万元是对商品和服务支出与对个人和家庭的补助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的支出，主要用于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：困难群众救助配套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支出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316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儿童之家建设3.2万元、老年福利23万元、残疾人两项补贴配套44万元、殡葬服务费2万元、其他民政管理事务支出53万元、慈善工作经费3万元。（2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）上级补助收入1168.86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万元是对个人和家庭的补助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的支出，主要用于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：城市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低保资金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467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农村低保资金237.3万元、临时救助支出69万元、流浪乞讨救助4.5万元、城市特困供养支出11.02万元、农村特困供养支出3.9万元、其他生活救助28万元、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儿童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福利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45.7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万元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老年福利17.4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万元、残疾人两项补贴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123.4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万元、困难群众基本殡葬服务费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70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万元、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养老服务91.64万元。</w:t>
      </w:r>
    </w:p>
    <w:p w14:paraId="45372E78">
      <w:pPr>
        <w:numPr>
          <w:ilvl w:val="0"/>
          <w:numId w:val="0"/>
        </w:num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资金使用管理情况。</w:t>
      </w:r>
    </w:p>
    <w:p w14:paraId="3CCB118F"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严格执行《预算法》，按照《专项资金使用管理办法》审核、支付、核算。强化支出责任，提高资金使用效益，对支出情况开展绩效评价，践行“花钱必问效、无效必问责”。为民政事业民生资金起到保障作用。</w:t>
      </w:r>
    </w:p>
    <w:p w14:paraId="7A315D37">
      <w:pPr>
        <w:pStyle w:val="2"/>
      </w:pPr>
    </w:p>
    <w:p w14:paraId="6109550C">
      <w:pPr>
        <w:numPr>
          <w:ilvl w:val="0"/>
          <w:numId w:val="0"/>
        </w:numPr>
        <w:spacing w:line="600" w:lineRule="exact"/>
        <w:ind w:left="0" w:leftChars="0"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支出绩效目标完成程度。</w:t>
      </w:r>
    </w:p>
    <w:p w14:paraId="55B9F323">
      <w:pPr>
        <w:numPr>
          <w:ilvl w:val="0"/>
          <w:numId w:val="0"/>
        </w:numPr>
        <w:spacing w:line="600" w:lineRule="exact"/>
        <w:ind w:leftChars="200" w:firstLine="900" w:firstLineChars="300"/>
        <w:rPr>
          <w:rFonts w:eastAsia="仿宋_GB231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根据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  <w:t>岳民发【2020】15号残疾人两项补贴民生实事项目实施方案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t>全区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一、二级重度残疾人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</w:rPr>
        <w:t>的生活保障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按每人每月90元发放到位。在申报项目绩效评价时已经申报，于本年度已经全部支出，预算完成率100%。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根据年初设定的绩效目标，本年项目预算投入167.4万元，支出为167.4万元，完成预算的100%，该项目预算绩效目标值100分，评定100分。对城乡低保</w:t>
      </w: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按每人每月700元的保障标准发放到位。儿童福利按每人每月1100元发放到位。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项目绩效目标完成情况如下：一是保障人数、资金使用合规性以及项目完成时效性等产出指标均达到预算指标值；二是经济效益、社会效益以及可持续影响等效益指标均达到预算指标值。</w:t>
      </w:r>
    </w:p>
    <w:p w14:paraId="40088B93"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eastAsia="黑体"/>
          <w:sz w:val="32"/>
          <w:szCs w:val="32"/>
        </w:rPr>
        <w:t>绩效评价工作情况</w:t>
      </w:r>
    </w:p>
    <w:p w14:paraId="3953C81A">
      <w:pPr>
        <w:spacing w:line="600" w:lineRule="exact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  <w:lang w:val="en-US" w:eastAsia="zh-CN"/>
        </w:rPr>
        <w:t>绩效评价目的、对象和范围。</w:t>
      </w:r>
    </w:p>
    <w:p w14:paraId="60706D88"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  <w:lang w:val="en-US" w:eastAsia="zh-CN"/>
        </w:rPr>
        <w:t>1.绩效评价目的。</w:t>
      </w:r>
    </w:p>
    <w:p w14:paraId="5B171886"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 xml:space="preserve"> 绩效评价的目的在于进一步规范项目管理，提高项目资金使用绩效。</w:t>
      </w:r>
    </w:p>
    <w:p w14:paraId="16A4CC30">
      <w:pPr>
        <w:spacing w:line="600" w:lineRule="exact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  <w:lang w:val="en-US" w:eastAsia="zh-CN"/>
        </w:rPr>
        <w:t>2.绩效评价对象和范围。</w:t>
      </w:r>
    </w:p>
    <w:p w14:paraId="6D4360E8"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对象：城乡困难群众救助。</w:t>
      </w:r>
    </w:p>
    <w:p w14:paraId="03B2105E"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范围：项目资金使用全过程。</w:t>
      </w:r>
    </w:p>
    <w:p w14:paraId="1F23F2A3">
      <w:pPr>
        <w:numPr>
          <w:ilvl w:val="0"/>
          <w:numId w:val="0"/>
        </w:numPr>
        <w:spacing w:line="600" w:lineRule="exact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highlight w:val="none"/>
          <w:lang w:val="en-US" w:eastAsia="zh-CN"/>
        </w:rPr>
        <w:t>评价方法和评价等次。</w:t>
      </w:r>
    </w:p>
    <w:p w14:paraId="2D276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highlight w:val="none"/>
          <w:lang w:val="en-US" w:eastAsia="zh-CN"/>
        </w:rPr>
        <w:t>评价方法：主要采用定量与定性分析相结合原则考评。</w:t>
      </w:r>
    </w:p>
    <w:p w14:paraId="1BC62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highlight w:val="none"/>
          <w:lang w:val="en-US" w:eastAsia="zh-CN"/>
        </w:rPr>
        <w:t>评价等次：2024年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highlight w:val="none"/>
          <w:lang w:val="en-US" w:eastAsia="zh-CN"/>
        </w:rPr>
        <w:t>实际支出1613.06万元，支出执行率100%，因此整体项目评价为优。</w:t>
      </w:r>
    </w:p>
    <w:p w14:paraId="71F1F42D">
      <w:pPr>
        <w:numPr>
          <w:ilvl w:val="0"/>
          <w:numId w:val="0"/>
        </w:numPr>
        <w:spacing w:line="60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eastAsia="黑体"/>
          <w:sz w:val="32"/>
          <w:szCs w:val="32"/>
          <w:lang w:eastAsia="zh-CN"/>
        </w:rPr>
        <w:t>项目</w:t>
      </w:r>
      <w:r>
        <w:rPr>
          <w:rFonts w:eastAsia="黑体"/>
          <w:sz w:val="32"/>
          <w:szCs w:val="32"/>
        </w:rPr>
        <w:t>支出主要绩效及评价结论</w:t>
      </w:r>
    </w:p>
    <w:p w14:paraId="3B6E3F3D">
      <w:pPr>
        <w:numPr>
          <w:ilvl w:val="0"/>
          <w:numId w:val="0"/>
        </w:numPr>
        <w:spacing w:line="600" w:lineRule="exact"/>
        <w:ind w:firstLine="900" w:firstLineChars="300"/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全区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城乡低保，重度残疾人的生活及护理补贴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老年人福利、儿童福利、特困供养等困难群众救助，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促进社会和谐稳定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highlight w:val="none"/>
          <w:lang w:val="en-US" w:eastAsia="zh-CN"/>
        </w:rPr>
        <w:t>整体项目评价为优。</w:t>
      </w:r>
    </w:p>
    <w:p w14:paraId="7B540E04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四、绩效评价指标分析</w:t>
      </w:r>
    </w:p>
    <w:p w14:paraId="4066DFDB">
      <w:pPr>
        <w:spacing w:line="600" w:lineRule="exact"/>
        <w:ind w:firstLine="602" w:firstLineChars="200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（一）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支出决策情况</w:t>
      </w:r>
    </w:p>
    <w:p w14:paraId="18F51508"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本单位由区委区管委审批同意，区民政局具体实施。</w:t>
      </w:r>
    </w:p>
    <w:p w14:paraId="6F82ECCD">
      <w:pPr>
        <w:numPr>
          <w:ilvl w:val="0"/>
          <w:numId w:val="0"/>
        </w:numPr>
        <w:spacing w:line="600" w:lineRule="exact"/>
        <w:ind w:leftChars="200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（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执行过程情况</w:t>
      </w:r>
    </w:p>
    <w:p w14:paraId="6DD716FB"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本局项目按合同时间和进度支付资金，做到不拖欠支付。确保在本年度各个项目资金支付到位，也达到了预期的绩效目标。</w:t>
      </w:r>
    </w:p>
    <w:p w14:paraId="43D24AA9">
      <w:pPr>
        <w:numPr>
          <w:ilvl w:val="0"/>
          <w:numId w:val="0"/>
        </w:numPr>
        <w:spacing w:line="600" w:lineRule="exact"/>
        <w:ind w:left="0" w:leftChars="0" w:firstLine="602" w:firstLineChars="200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30"/>
          <w:szCs w:val="30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支出产出情况</w:t>
      </w:r>
    </w:p>
    <w:p w14:paraId="055A6F62">
      <w:pPr>
        <w:numPr>
          <w:ilvl w:val="0"/>
          <w:numId w:val="0"/>
        </w:numPr>
        <w:spacing w:line="600" w:lineRule="exact"/>
        <w:ind w:leftChars="200"/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全区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城乡低保，重度残疾人的生活及护理补贴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老年人福利、儿童福利、特困供养等困难群众救助共计救助1613.06万元。</w:t>
      </w:r>
    </w:p>
    <w:p w14:paraId="64FCCE3D">
      <w:pPr>
        <w:numPr>
          <w:ilvl w:val="0"/>
          <w:numId w:val="0"/>
        </w:numPr>
        <w:spacing w:line="600" w:lineRule="exact"/>
        <w:ind w:left="0" w:leftChars="0" w:firstLine="602" w:firstLineChars="200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30"/>
          <w:szCs w:val="30"/>
          <w:lang w:val="en-US" w:eastAsia="zh-CN" w:bidi="ar-SA"/>
        </w:rPr>
        <w:t>（四）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支出效益情况</w:t>
      </w:r>
    </w:p>
    <w:p w14:paraId="2927A1D5">
      <w:pPr>
        <w:widowControl w:val="0"/>
        <w:numPr>
          <w:ilvl w:val="0"/>
          <w:numId w:val="0"/>
        </w:numPr>
        <w:spacing w:line="600" w:lineRule="exact"/>
        <w:ind w:firstLine="600" w:firstLineChars="200"/>
        <w:jc w:val="both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highlight w:val="none"/>
          <w:lang w:val="en-US" w:eastAsia="zh-CN"/>
        </w:rPr>
        <w:t>本项目旨在符合国家规定的基础上，提升对困难群众的救助补贴，满意度较往年有所提升，满意度和知晓度均提高，健全了社会救助体系。</w:t>
      </w:r>
    </w:p>
    <w:p w14:paraId="36B796D4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五、主要经验及做法、存在的问题及原因分析</w:t>
      </w:r>
    </w:p>
    <w:p w14:paraId="1E955307"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主要经验是严格按照政策、办理程序，由申报、上户、审批、公示、放发等相关程序按月发放到位。主要体现在：</w:t>
      </w:r>
    </w:p>
    <w:p w14:paraId="225F49B4"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1.加强项目资金的管理使用，提高项目资金的使用效率，发挥好项目资金促进民生的作用。</w:t>
      </w:r>
    </w:p>
    <w:p w14:paraId="7FEE859C"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2.加强对自己管理使用的监督检查，确保及时发现资金使用中存在的问题，保证资金的安全。</w:t>
      </w:r>
    </w:p>
    <w:p w14:paraId="6BBC01DE"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3.加强财务风险防控。</w:t>
      </w:r>
    </w:p>
    <w:p w14:paraId="6CA8647C"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>4.加大绩效评价结果运用力度，积极推进绩效评价结果在项目申报、资金安排方面的运用，提升资金使用效益。</w:t>
      </w:r>
    </w:p>
    <w:p w14:paraId="64B690CB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六、有关建议</w:t>
      </w:r>
    </w:p>
    <w:p w14:paraId="625D6352">
      <w:pPr>
        <w:pStyle w:val="2"/>
        <w:ind w:firstLine="2560" w:firstLineChars="800"/>
        <w:rPr>
          <w:rFonts w:hint="eastAsia" w:eastAsia="黑体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无</w:t>
      </w:r>
    </w:p>
    <w:p w14:paraId="5A84078C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七、其他需要说明的问题   </w:t>
      </w:r>
    </w:p>
    <w:p w14:paraId="74AF3BC1">
      <w:pPr>
        <w:ind w:firstLine="2560" w:firstLineChars="800"/>
        <w:rPr>
          <w:rFonts w:hint="eastAsia" w:eastAsia="宋体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无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jYyMWRjYTg1YTg5NGQyNWFmMTM3YjU4YjA2YTkifQ=="/>
  </w:docVars>
  <w:rsids>
    <w:rsidRoot w:val="41A17A8C"/>
    <w:rsid w:val="076D1CDC"/>
    <w:rsid w:val="0944191A"/>
    <w:rsid w:val="10C82080"/>
    <w:rsid w:val="41A17A8C"/>
    <w:rsid w:val="4229507C"/>
    <w:rsid w:val="49CC6AD2"/>
    <w:rsid w:val="50860F3B"/>
    <w:rsid w:val="58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autoRedefine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5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71"/>
    <w:basedOn w:val="4"/>
    <w:autoRedefine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8">
    <w:name w:val="font112"/>
    <w:basedOn w:val="4"/>
    <w:qFormat/>
    <w:uiPriority w:val="0"/>
    <w:rPr>
      <w:rFonts w:ascii="Microsoft YaHei UI" w:hAnsi="Microsoft YaHei UI" w:eastAsia="Microsoft YaHei UI" w:cs="Microsoft YaHei UI"/>
      <w:color w:val="000000"/>
      <w:sz w:val="21"/>
      <w:szCs w:val="21"/>
      <w:u w:val="none"/>
    </w:rPr>
  </w:style>
  <w:style w:type="character" w:customStyle="1" w:styleId="9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81"/>
    <w:basedOn w:val="4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6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121"/>
    <w:basedOn w:val="4"/>
    <w:autoRedefine/>
    <w:qFormat/>
    <w:uiPriority w:val="0"/>
    <w:rPr>
      <w:rFonts w:hint="default" w:ascii="Microsoft YaHei UI" w:hAnsi="Microsoft YaHei UI" w:eastAsia="Microsoft YaHei UI" w:cs="Microsoft YaHei UI"/>
      <w:color w:val="000000"/>
      <w:sz w:val="21"/>
      <w:szCs w:val="21"/>
      <w:u w:val="none"/>
    </w:rPr>
  </w:style>
  <w:style w:type="character" w:customStyle="1" w:styleId="13">
    <w:name w:val="font101"/>
    <w:basedOn w:val="4"/>
    <w:autoRedefine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1463</Words>
  <Characters>1578</Characters>
  <Lines>0</Lines>
  <Paragraphs>0</Paragraphs>
  <TotalTime>124</TotalTime>
  <ScaleCrop>false</ScaleCrop>
  <LinksUpToDate>false</LinksUpToDate>
  <CharactersWithSpaces>1587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2022-08-24T02:35:00Z</dcterms:created>
  <dc:creator>Administrator</dc:creator>
  <cp:lastModifiedBy>鸽子</cp:lastModifiedBy>
  <cp:lastPrinted>2024-05-21T09:01:00Z</cp:lastPrinted>
  <dcterms:modified xsi:type="dcterms:W3CDTF">2025-10-31T07:17:36Z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BD5D1761C20A439E94DFBA9BB14A1F18</vt:lpwstr>
  </property>
  <property fmtid="{D5CDD505-2E9C-101B-9397-08002B2CF9AE}" pid="4" name="KSOTemplateDocerSaveRecord">
    <vt:lpwstr>eyJoZGlkIjoiZDdmYzdmZmIxNGUwYzJkYmYwZDEwMzY4YTNiODQxZWQiLCJ1c2VySWQiOiIxMDQzMzI1MTI5In0=</vt:lpwstr>
  </property>
</Properties>
</file>