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3B710">
      <w:pPr>
        <w:widowControl/>
        <w:spacing w:after="0" w:afterLines="0" w:line="4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7E5E8BBB">
      <w:pPr>
        <w:widowControl/>
        <w:spacing w:after="120" w:afterLines="50"/>
        <w:jc w:val="center"/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20</w:t>
      </w:r>
      <w:r>
        <w:rPr>
          <w:rFonts w:hint="eastAsia" w:ascii="Times New Roman" w:hAnsi="Times New Roman" w:eastAsia="方正小标宋_GBK" w:cs="Times New Roman"/>
          <w:color w:val="000000"/>
          <w:sz w:val="36"/>
          <w:szCs w:val="36"/>
          <w:lang w:val="en-US" w:eastAsia="zh-CN"/>
        </w:rPr>
        <w:t>24</w:t>
      </w: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年度部门整体支出绩效自评表</w:t>
      </w:r>
    </w:p>
    <w:tbl>
      <w:tblPr>
        <w:tblStyle w:val="3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 w14:paraId="10DD4243"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25DE9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FC09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屈原管理区科技和工业信息化局　</w:t>
            </w:r>
          </w:p>
        </w:tc>
      </w:tr>
      <w:tr w14:paraId="7E907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3224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年度预</w:t>
            </w:r>
          </w:p>
          <w:p w14:paraId="020FB10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算申请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111B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43BD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A9E0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6113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0728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E86C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6B83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得分</w:t>
            </w:r>
          </w:p>
        </w:tc>
      </w:tr>
      <w:tr w14:paraId="4F8A9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C874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B425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A3274">
            <w:pPr>
              <w:spacing w:line="240" w:lineRule="exact"/>
              <w:ind w:firstLine="200" w:firstLineChars="100"/>
              <w:jc w:val="both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916.50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0F47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894.15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2A4B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894.15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2723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2831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97.56%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78E8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</w:t>
            </w:r>
          </w:p>
        </w:tc>
      </w:tr>
      <w:tr w14:paraId="4161F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72958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207C4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按收入性质分： 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894.15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59295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按支出性质分： 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894.15</w:t>
            </w:r>
          </w:p>
        </w:tc>
      </w:tr>
      <w:tr w14:paraId="78AEF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F1070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C8B23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  其中：  一般公共预算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894.15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CC862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其中：基本支出：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280.91</w:t>
            </w:r>
          </w:p>
        </w:tc>
      </w:tr>
      <w:tr w14:paraId="69EB7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06329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3E367">
            <w:pPr>
              <w:widowControl/>
              <w:spacing w:line="240" w:lineRule="exact"/>
              <w:ind w:firstLine="800" w:firstLineChars="4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政府性基金拨款：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24847"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项目支出：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613.24</w:t>
            </w:r>
          </w:p>
        </w:tc>
      </w:tr>
      <w:tr w14:paraId="042E7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2E2F4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72A68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67379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439A4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255B31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1A06B">
            <w:pPr>
              <w:widowControl/>
              <w:spacing w:line="240" w:lineRule="exact"/>
              <w:ind w:firstLine="1400" w:firstLineChars="7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其他资金：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13A13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572B9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C4265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B641E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B766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实际完成情况　</w:t>
            </w:r>
          </w:p>
        </w:tc>
      </w:tr>
      <w:tr w14:paraId="79227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1614DD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9F6A9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52BA6F12">
            <w:pPr>
              <w:widowControl/>
              <w:spacing w:line="24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目标1：坚定不移稳经济增长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；</w:t>
            </w:r>
          </w:p>
          <w:p w14:paraId="26FF61C1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目标2：大力发展数字经济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；</w:t>
            </w:r>
          </w:p>
          <w:p w14:paraId="7365C67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目标3：全力以赴争资金；</w:t>
            </w:r>
          </w:p>
          <w:p w14:paraId="07CA7E8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目标4：持续优化营商环境。</w:t>
            </w:r>
          </w:p>
          <w:p w14:paraId="43195DE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907E5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 xml:space="preserve">      工业企业入规29家； 规模工业总产值83.53亿元；进出口额4594万元  ；新增就业岗位 5000个。</w:t>
            </w:r>
          </w:p>
        </w:tc>
      </w:tr>
      <w:tr w14:paraId="04843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C2F5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绩</w:t>
            </w:r>
          </w:p>
          <w:p w14:paraId="58D103F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</w:t>
            </w:r>
          </w:p>
          <w:p w14:paraId="1A915D6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</w:t>
            </w:r>
          </w:p>
          <w:p w14:paraId="1D56100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标</w:t>
            </w:r>
          </w:p>
          <w:p w14:paraId="5D810D5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3B5C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575E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8796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B5194"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73BBC"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257E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62EA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4D54A"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偏差原因分析及改进措施</w:t>
            </w:r>
          </w:p>
        </w:tc>
      </w:tr>
      <w:tr w14:paraId="1B964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DD78A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F7FE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产出指标</w:t>
            </w:r>
          </w:p>
          <w:p w14:paraId="7A73384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7FD7B8D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552D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57D39">
            <w:pPr>
              <w:pStyle w:val="2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工业企业入规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（家）</w:t>
            </w:r>
          </w:p>
          <w:p w14:paraId="7C8145BF"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F7225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15E28D75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08B7C5DA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29</w:t>
            </w:r>
          </w:p>
          <w:p w14:paraId="34055A7C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3B4CE7E0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DBB9D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7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0642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0D5DF36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</w:p>
          <w:p w14:paraId="75C137E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C62A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58F7A63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</w:p>
          <w:p w14:paraId="54AC311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C6F994B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0ACA93CF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74F73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56EE2">
            <w:pPr>
              <w:widowControl/>
              <w:spacing w:line="240" w:lineRule="exact"/>
              <w:jc w:val="both"/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40BAF">
            <w:pPr>
              <w:widowControl/>
              <w:spacing w:line="240" w:lineRule="exact"/>
              <w:jc w:val="both"/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71855">
            <w:pPr>
              <w:widowControl/>
              <w:spacing w:line="240" w:lineRule="exact"/>
              <w:jc w:val="both"/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075C8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完成争资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万元）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8658B"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1392.77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CBCF1"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1392.77</w:t>
            </w:r>
          </w:p>
        </w:tc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FF4D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8162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7E6FA78"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53E40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7A102"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69DC0"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61999"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6BC8F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新增5G站点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个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C3448"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7CA26"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7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72FA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00CD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BA0F1"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2F6EE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09AFB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7C019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78E8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D6F4A"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引资项目优质化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（百分比））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A1264">
            <w:pPr>
              <w:widowControl/>
              <w:spacing w:line="240" w:lineRule="exact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95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F8973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95</w:t>
            </w:r>
          </w:p>
          <w:p w14:paraId="32F8F2DB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2CC6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30998F82">
            <w:pPr>
              <w:widowControl/>
              <w:spacing w:line="240" w:lineRule="exact"/>
              <w:ind w:firstLine="200" w:firstLineChars="100"/>
              <w:jc w:val="both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  <w:p w14:paraId="4C19168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7B1E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5CD3877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  <w:p w14:paraId="700ECF0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047BB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20414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DC8AA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D8902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2BD9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0301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资金兑现及时性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（日）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8BFD2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0F1E8097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F109B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6982777C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</w:t>
            </w:r>
          </w:p>
          <w:p w14:paraId="1B5D803D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5E7E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7C0D1E3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  <w:p w14:paraId="3877D98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EE87A">
            <w:pPr>
              <w:widowControl/>
              <w:spacing w:line="240" w:lineRule="exact"/>
              <w:ind w:firstLine="20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68EC1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2E45252C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51B9A3E3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0DFCD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753F4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83BF2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634B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9DDED"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整体支出成本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（万元）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8A4EF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353.46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EF1F3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1FF9F4AB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353.46</w:t>
            </w:r>
          </w:p>
          <w:p w14:paraId="17B57F88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DD77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209387A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9ED4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7BF7BE2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968EACF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4375C47D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01340A71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7415D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0A4FD">
            <w:pPr>
              <w:widowControl/>
              <w:spacing w:line="240" w:lineRule="exact"/>
              <w:jc w:val="both"/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B203C">
            <w:pPr>
              <w:widowControl/>
              <w:spacing w:line="240" w:lineRule="exact"/>
              <w:jc w:val="both"/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94F47">
            <w:pPr>
              <w:widowControl/>
              <w:spacing w:line="240" w:lineRule="exact"/>
              <w:jc w:val="both"/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4B699"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社会投入成本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(万元）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5C1E2"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500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2707D">
            <w:pPr>
              <w:widowControl/>
              <w:spacing w:line="240" w:lineRule="exact"/>
              <w:ind w:firstLine="400" w:firstLineChars="20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500</w:t>
            </w:r>
          </w:p>
        </w:tc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38D8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B2E0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4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44A7EA9"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4FC53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6940A"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404A5"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0C63C"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4EACB"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优化生态环境成本指标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2E336"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8CF09">
            <w:pPr>
              <w:widowControl/>
              <w:spacing w:line="240" w:lineRule="exact"/>
              <w:ind w:firstLine="400" w:firstLineChars="20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7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0B10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8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3DE2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4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A8BE7"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50DC9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1E440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0A23D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效益指标</w:t>
            </w:r>
          </w:p>
          <w:p w14:paraId="6BEE7064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76E30018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（30分）</w:t>
            </w:r>
          </w:p>
          <w:p w14:paraId="3CFCEA81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0477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经济效</w:t>
            </w:r>
          </w:p>
          <w:p w14:paraId="7636176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A088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规模工业总产值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（亿元）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BD4EC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83.53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66F8B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07E419B0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83.53</w:t>
            </w:r>
          </w:p>
          <w:p w14:paraId="2CDC644F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1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7BE584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2CCD517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  <w:p w14:paraId="3D87F0C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D4B1D4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120C4BF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  <w:p w14:paraId="2291EEB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FDB8998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6469A73C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757D8915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45044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A8761">
            <w:pPr>
              <w:widowControl/>
              <w:spacing w:line="240" w:lineRule="exact"/>
              <w:jc w:val="center"/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AF937">
            <w:pPr>
              <w:widowControl/>
              <w:spacing w:line="240" w:lineRule="exact"/>
              <w:jc w:val="center"/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A81AE">
            <w:pPr>
              <w:widowControl/>
              <w:spacing w:line="240" w:lineRule="exact"/>
              <w:jc w:val="center"/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FABA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进出口额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（万元）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8C32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4594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3342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4594</w:t>
            </w:r>
          </w:p>
        </w:tc>
        <w:tc>
          <w:tcPr>
            <w:tcW w:w="71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B3B4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87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293A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4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97F6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07109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6FB7A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B0E24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2AF0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社会效</w:t>
            </w:r>
          </w:p>
          <w:p w14:paraId="6B62A53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F1D8A"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新增就业岗位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（个）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467AA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5000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AFF7B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2A8DB6B7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5000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6076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5ED26B5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597B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E327F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1CD8BA4C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42C84573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05A0E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A7F2E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D4279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8DD4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生态效</w:t>
            </w:r>
          </w:p>
          <w:p w14:paraId="089ADA3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AC08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营商环境进一步优化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百分比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57FD6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27D0E364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95</w:t>
            </w:r>
          </w:p>
          <w:p w14:paraId="3037B1F2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71B9E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</w:p>
          <w:p w14:paraId="56DD61BC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95</w:t>
            </w:r>
          </w:p>
          <w:p w14:paraId="4EBAFBF2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6C87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7EBF9DD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  <w:p w14:paraId="3C91A61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9078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374EBBD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  <w:p w14:paraId="762E9AB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CC897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3E8EAE5B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79FCCC38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5269D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77D9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4C3D8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29D2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5B89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未来一定时间对经济影响（年）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9235B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4BA79AAD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5-7</w:t>
            </w:r>
          </w:p>
          <w:p w14:paraId="13B78835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E0037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1CB2013E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5-7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6719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198476B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  <w:p w14:paraId="303DCDA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CBCF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36AC0EC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  <w:p w14:paraId="6F4EC0B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0FED3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40BE1177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42FBDE13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5AF2D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3E6B5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4E41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满意度</w:t>
            </w:r>
          </w:p>
          <w:p w14:paraId="649871D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</w:t>
            </w:r>
          </w:p>
          <w:p w14:paraId="36D90F2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0722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78B6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企业对营商服务满意度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百分比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A2FAF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5C54A879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95</w:t>
            </w:r>
          </w:p>
          <w:p w14:paraId="65AB196A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89601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3D69797C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 xml:space="preserve"> 95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AD31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590CB1C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  <w:p w14:paraId="21885FA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556C6">
            <w:pPr>
              <w:widowControl/>
              <w:spacing w:line="240" w:lineRule="exact"/>
              <w:ind w:firstLine="20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26450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731A46D3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6A905A1B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27D41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37468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B280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1FB48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E83D2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</w:tbl>
    <w:p w14:paraId="48C271A0"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填表人：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    填报日期： 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     联系电话：   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mOGM5Yzg1NzlmYWMyZjQ0Y2FjZGI1NWY5MmFhNzIifQ=="/>
  </w:docVars>
  <w:rsids>
    <w:rsidRoot w:val="2B4D4473"/>
    <w:rsid w:val="037E4376"/>
    <w:rsid w:val="09E8436C"/>
    <w:rsid w:val="10956314"/>
    <w:rsid w:val="19AE3784"/>
    <w:rsid w:val="1B357DEA"/>
    <w:rsid w:val="2B4D4473"/>
    <w:rsid w:val="2DB2034B"/>
    <w:rsid w:val="2FED651C"/>
    <w:rsid w:val="31766AC1"/>
    <w:rsid w:val="31AD52E2"/>
    <w:rsid w:val="33DF53C3"/>
    <w:rsid w:val="363857FB"/>
    <w:rsid w:val="38B709CE"/>
    <w:rsid w:val="40721EC4"/>
    <w:rsid w:val="437024FE"/>
    <w:rsid w:val="4D76557D"/>
    <w:rsid w:val="4FE26EF8"/>
    <w:rsid w:val="528349F3"/>
    <w:rsid w:val="5757613D"/>
    <w:rsid w:val="5E614140"/>
    <w:rsid w:val="60F51D1D"/>
    <w:rsid w:val="64526780"/>
    <w:rsid w:val="66C924A3"/>
    <w:rsid w:val="67487FA6"/>
    <w:rsid w:val="6A542D91"/>
    <w:rsid w:val="6F9B1B65"/>
    <w:rsid w:val="727C45C4"/>
    <w:rsid w:val="7AE72A2E"/>
    <w:rsid w:val="7C3A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593</Words>
  <Characters>740</Characters>
  <Lines>0</Lines>
  <Paragraphs>0</Paragraphs>
  <TotalTime>11</TotalTime>
  <ScaleCrop>false</ScaleCrop>
  <LinksUpToDate>false</LinksUpToDate>
  <CharactersWithSpaces>848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2023-07-05T00:58:00Z</dcterms:created>
  <dc:creator>Administrator</dc:creator>
  <cp:lastModifiedBy>Jeffrey Qin秦浩杰</cp:lastModifiedBy>
  <dcterms:modified xsi:type="dcterms:W3CDTF">2025-10-21T14:03:38Z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52F2D8C3941D4185AE0E0059B58D51E2_13</vt:lpwstr>
  </property>
  <property fmtid="{D5CDD505-2E9C-101B-9397-08002B2CF9AE}" pid="4" name="KSOTemplateDocerSaveRecord">
    <vt:lpwstr>eyJoZGlkIjoiMDQwZjg0ZjBiYWM1M2E2OTM4NWMwNzQzM2QwNmVjYmUiLCJ1c2VySWQiOiIyNzk5MzEyNzkifQ==</vt:lpwstr>
  </property>
</Properties>
</file>