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69C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FF8AEE6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027090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屈原管理区科技和工业信息化局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 w14:paraId="135C4E5B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0D0C6ED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4B12D74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47B370A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1E2D514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8C318F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C734E0A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685FDE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3361F1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C56B9CF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D57ADE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2F6A47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6F81B71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58A42B6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5E60765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4DF1C6D7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月 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日</w:t>
      </w:r>
    </w:p>
    <w:p w14:paraId="70C1BEFB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 w14:paraId="51E9BC2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5B3851D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05D86B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屈原管理区科技和工业信息化局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 w14:paraId="2D508D81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00DE7D4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9711AC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4FBE1A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E7CF0FA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965328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D0ADDC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ED00C6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1EDB602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458F1FC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5F3492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11B2F31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228650C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36849D38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373C059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0BB82777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eastAsia="楷体_GB2312" w:cs="Times New Roman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月 </w:t>
      </w:r>
      <w:r>
        <w:rPr>
          <w:rFonts w:hint="eastAsia" w:eastAsia="楷体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日</w:t>
      </w:r>
    </w:p>
    <w:p w14:paraId="33A381D4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 w14:paraId="7981B6A2">
      <w:pPr>
        <w:jc w:val="center"/>
        <w:rPr>
          <w:rFonts w:eastAsia="楷体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屈原管理区科技和工业信息化局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 w14:paraId="48B6E8BB">
      <w:pPr>
        <w:spacing w:line="360" w:lineRule="exact"/>
        <w:rPr>
          <w:rFonts w:eastAsia="黑体"/>
          <w:kern w:val="0"/>
          <w:sz w:val="32"/>
          <w:szCs w:val="32"/>
        </w:rPr>
      </w:pPr>
    </w:p>
    <w:p w14:paraId="53F7975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支出基本情况</w:t>
      </w:r>
    </w:p>
    <w:p w14:paraId="22373DEE">
      <w:pPr>
        <w:spacing w:line="600" w:lineRule="exact"/>
        <w:ind w:firstLine="643" w:firstLineChars="200"/>
        <w:rPr>
          <w:rFonts w:hint="eastAsia" w:eastAsia="楷体_GB2312"/>
          <w:b w:val="0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支出概况。</w:t>
      </w:r>
      <w:r>
        <w:rPr>
          <w:rFonts w:hint="eastAsia" w:eastAsia="楷体_GB2312"/>
          <w:b w:val="0"/>
          <w:sz w:val="32"/>
          <w:szCs w:val="32"/>
          <w:lang w:eastAsia="zh-CN"/>
        </w:rPr>
        <w:t>项目支出共计</w:t>
      </w:r>
      <w:r>
        <w:rPr>
          <w:rFonts w:hint="eastAsia" w:eastAsia="楷体_GB2312"/>
          <w:b w:val="0"/>
          <w:sz w:val="32"/>
          <w:szCs w:val="32"/>
          <w:lang w:val="en-US" w:eastAsia="zh-CN"/>
        </w:rPr>
        <w:t>613.24万元：</w:t>
      </w:r>
    </w:p>
    <w:p w14:paraId="4D324F8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主要包括</w:t>
      </w:r>
      <w:r>
        <w:rPr>
          <w:rFonts w:hint="eastAsia" w:eastAsia="仿宋_GB2312"/>
          <w:sz w:val="32"/>
          <w:szCs w:val="32"/>
          <w:lang w:eastAsia="zh-CN"/>
        </w:rPr>
        <w:t>项科工局专项工作经费</w:t>
      </w:r>
      <w:r>
        <w:rPr>
          <w:rFonts w:hint="eastAsia" w:eastAsia="仿宋_GB2312"/>
          <w:sz w:val="32"/>
          <w:szCs w:val="32"/>
          <w:lang w:val="en-US" w:eastAsia="zh-CN"/>
        </w:rPr>
        <w:t>；改制办专项工作经费；工商两税返还；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四上专项、数字乡村建设、</w:t>
      </w:r>
      <w:r>
        <w:rPr>
          <w:rFonts w:hint="eastAsia" w:eastAsia="仿宋_GB2312"/>
          <w:sz w:val="32"/>
          <w:szCs w:val="32"/>
          <w:lang w:val="en-US" w:eastAsia="zh-CN"/>
        </w:rPr>
        <w:t>科学技术、资源勘探工业信息以及中小企业发展专项资金。</w:t>
      </w:r>
    </w:p>
    <w:p w14:paraId="69A1A63B"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资金使用管理情况。</w:t>
      </w:r>
      <w:r>
        <w:rPr>
          <w:rFonts w:eastAsia="仿宋_GB2312"/>
          <w:sz w:val="32"/>
          <w:szCs w:val="32"/>
        </w:rPr>
        <w:t>主要包括</w:t>
      </w:r>
      <w:r>
        <w:rPr>
          <w:rFonts w:hint="eastAsia" w:eastAsia="仿宋_GB2312"/>
          <w:sz w:val="32"/>
          <w:szCs w:val="32"/>
          <w:lang w:eastAsia="zh-CN"/>
        </w:rPr>
        <w:t>项科工局专项工作经费</w:t>
      </w:r>
      <w:r>
        <w:rPr>
          <w:rFonts w:hint="eastAsia" w:eastAsia="仿宋_GB2312"/>
          <w:sz w:val="32"/>
          <w:szCs w:val="32"/>
          <w:lang w:val="en-US" w:eastAsia="zh-CN"/>
        </w:rPr>
        <w:t>38万元；改制办专项工作经费32万元；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打击非法集资宣传费用5万元；上级拨入四上专项、数字乡村建设</w:t>
      </w:r>
      <w:r>
        <w:rPr>
          <w:rFonts w:hint="eastAsia" w:eastAsia="仿宋_GB2312"/>
          <w:sz w:val="32"/>
          <w:szCs w:val="32"/>
          <w:lang w:val="en-US" w:eastAsia="zh-CN"/>
        </w:rPr>
        <w:t>科学技术、资源勘探工业信息以及中小企业发展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等专项资金538.24万元。</w:t>
      </w:r>
    </w:p>
    <w:p w14:paraId="57A6AD91">
      <w:pPr>
        <w:numPr>
          <w:ilvl w:val="0"/>
          <w:numId w:val="1"/>
        </w:numPr>
        <w:spacing w:line="600" w:lineRule="exact"/>
        <w:ind w:left="0" w:leftChars="0"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支出绩效目标完成程度。</w:t>
      </w:r>
    </w:p>
    <w:p w14:paraId="704BD30F">
      <w:pPr>
        <w:numPr>
          <w:numId w:val="0"/>
        </w:numPr>
        <w:spacing w:line="600" w:lineRule="exact"/>
        <w:ind w:leftChars="200" w:firstLine="321" w:firstLineChars="100"/>
        <w:rPr>
          <w:rFonts w:hint="eastAsia" w:eastAsia="楷体_GB2312"/>
          <w:b/>
          <w:sz w:val="32"/>
          <w:szCs w:val="32"/>
          <w:lang w:eastAsia="zh-CN"/>
        </w:rPr>
      </w:pPr>
      <w:r>
        <w:rPr>
          <w:rFonts w:hint="eastAsia" w:eastAsia="楷体_GB2312"/>
          <w:b/>
          <w:sz w:val="32"/>
          <w:szCs w:val="32"/>
          <w:lang w:eastAsia="zh-CN"/>
        </w:rPr>
        <w:t>科工局专项工作经费</w:t>
      </w:r>
    </w:p>
    <w:p w14:paraId="36CCFA3D">
      <w:pPr>
        <w:pStyle w:val="2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完成科技型中小企业入规</w:t>
      </w:r>
      <w:r>
        <w:rPr>
          <w:rFonts w:hint="eastAsia" w:eastAsia="仿宋_GB2312"/>
          <w:sz w:val="32"/>
          <w:szCs w:val="32"/>
          <w:lang w:val="en-US" w:eastAsia="zh-CN"/>
        </w:rPr>
        <w:t>29家；新增高薪技术企业9家；创高薪技术企业通过率95%；全区规模企业工业总产值83.53亿元；规模企业增加值增长28%；营商环境进一步优化大于95%。</w:t>
      </w:r>
    </w:p>
    <w:p w14:paraId="57B69982">
      <w:pPr>
        <w:pStyle w:val="2"/>
        <w:ind w:firstLine="643" w:firstLineChars="20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改制办专项经费</w:t>
      </w:r>
    </w:p>
    <w:p w14:paraId="15DA85B2">
      <w:pPr>
        <w:pStyle w:val="2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召开特种工行业退休会议4次；特种工行业退休通过率90%；为近130个困难家庭提供经济救助20万元；无重大群访活动突发事件发生。</w:t>
      </w:r>
    </w:p>
    <w:p w14:paraId="213CAC83"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打击非法集资宣传费用</w:t>
      </w:r>
    </w:p>
    <w:p w14:paraId="4B66B5F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打击非法集资宣传次数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4次；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为人民群众挽回经济损失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5亿元。</w:t>
      </w:r>
    </w:p>
    <w:p w14:paraId="50839014">
      <w:pPr>
        <w:spacing w:line="600" w:lineRule="exact"/>
        <w:ind w:firstLine="643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省市级外贸发展专项资金</w:t>
      </w:r>
    </w:p>
    <w:p w14:paraId="49C20D3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工业企业入规29家； 规模工业总产值83.53亿元；进出口额4594万元  ；新增就业岗位 5000个。</w:t>
      </w:r>
    </w:p>
    <w:p w14:paraId="09659D44"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绩效评价工作情况</w:t>
      </w:r>
    </w:p>
    <w:p w14:paraId="7069D088">
      <w:pPr>
        <w:pStyle w:val="2"/>
        <w:numPr>
          <w:ilvl w:val="0"/>
          <w:numId w:val="0"/>
        </w:numPr>
        <w:ind w:firstLine="640" w:firstLineChars="200"/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通过绩效自评,进一步掌握了资金使用情况和取得的效果，总结了专项资金管理经验,为今后完善年初预算编制、加强资金使用管理、健全资金支出项目、提高资金绩效管理、加大资金使用效益工作提供了重要的参考依据</w:t>
      </w:r>
    </w:p>
    <w:p w14:paraId="2544717C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支出主要绩效及评价结论</w:t>
      </w:r>
    </w:p>
    <w:p w14:paraId="30BD6EA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工业企业入规29家； 规模工业总产值83.53亿元；进出口额4594万元  ；</w:t>
      </w:r>
      <w:r>
        <w:rPr>
          <w:rFonts w:hint="eastAsia" w:eastAsia="仿宋_GB2312"/>
          <w:sz w:val="32"/>
          <w:szCs w:val="32"/>
          <w:lang w:val="en-US" w:eastAsia="zh-CN"/>
        </w:rPr>
        <w:t>新增高薪技术企业9家；创高薪技术企业通过率95%；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新增就业岗位 5000个。</w:t>
      </w:r>
      <w:r>
        <w:rPr>
          <w:rFonts w:hint="eastAsia" w:eastAsia="仿宋_GB2312"/>
          <w:sz w:val="32"/>
          <w:szCs w:val="32"/>
          <w:lang w:val="en-US" w:eastAsia="zh-CN"/>
        </w:rPr>
        <w:t>召开特种工行业退休会议4次；特种工行业退休通过率90%；为近130个困难家庭提供经济救助20万元；无重大群访活动突发事件发生。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打击非法集资宣传次数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4次；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为人民群众挽回经济损失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5亿元。</w:t>
      </w:r>
    </w:p>
    <w:p w14:paraId="7F0AA344">
      <w:pPr>
        <w:pStyle w:val="2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评价结果达到优。</w:t>
      </w:r>
    </w:p>
    <w:p w14:paraId="3BC0E149">
      <w:pPr>
        <w:pStyle w:val="2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四、绩效评价指标分析</w:t>
      </w:r>
    </w:p>
    <w:p w14:paraId="3C7A7EBA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支出决策情况</w:t>
      </w:r>
    </w:p>
    <w:p w14:paraId="15EFF372">
      <w:pPr>
        <w:pStyle w:val="2"/>
      </w:pP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 每一个项目都按按年初的预算执行到位。</w:t>
      </w:r>
    </w:p>
    <w:p w14:paraId="096234F9">
      <w:pPr>
        <w:numPr>
          <w:ilvl w:val="0"/>
          <w:numId w:val="1"/>
        </w:numPr>
        <w:spacing w:line="600" w:lineRule="exact"/>
        <w:ind w:left="0" w:leftChars="0" w:firstLine="643" w:firstLineChars="200"/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执行过程情况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38F4C752">
      <w:pPr>
        <w:numPr>
          <w:ilvl w:val="0"/>
          <w:numId w:val="0"/>
        </w:numPr>
        <w:spacing w:line="600" w:lineRule="exact"/>
        <w:ind w:firstLine="320" w:firstLineChars="100"/>
        <w:rPr>
          <w:rFonts w:eastAsia="楷体_GB2312"/>
          <w:b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执行过程按月均衡执行。</w:t>
      </w:r>
    </w:p>
    <w:p w14:paraId="2902A06E">
      <w:pPr>
        <w:numPr>
          <w:ilvl w:val="0"/>
          <w:numId w:val="1"/>
        </w:numPr>
        <w:spacing w:line="600" w:lineRule="exact"/>
        <w:ind w:left="0" w:leftChars="0"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支出产出情况</w:t>
      </w:r>
    </w:p>
    <w:p w14:paraId="3314EC49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工业企业入规29家； 规模工业总产值83.53亿元；进出口额4594万元  ；</w:t>
      </w:r>
      <w:r>
        <w:rPr>
          <w:rFonts w:hint="eastAsia" w:eastAsia="仿宋_GB2312"/>
          <w:sz w:val="32"/>
          <w:szCs w:val="32"/>
          <w:lang w:val="en-US" w:eastAsia="zh-CN"/>
        </w:rPr>
        <w:t>新增高薪技术企业9家；创高薪技术企业通过率95%；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新增就业岗位 5000个。</w:t>
      </w:r>
      <w:r>
        <w:rPr>
          <w:rFonts w:hint="eastAsia" w:eastAsia="仿宋_GB2312"/>
          <w:sz w:val="32"/>
          <w:szCs w:val="32"/>
          <w:lang w:val="en-US" w:eastAsia="zh-CN"/>
        </w:rPr>
        <w:t>召开特种工行业退休会议4次；特种工行业退休通过率90%；为近130个困难家庭提供经济救助20万元；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打击非法集资宣传次数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4次；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为人民群众挽回经济损失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5亿元。</w:t>
      </w:r>
    </w:p>
    <w:p w14:paraId="15F0D0C7">
      <w:pPr>
        <w:pStyle w:val="2"/>
        <w:numPr>
          <w:ilvl w:val="0"/>
          <w:numId w:val="0"/>
        </w:numPr>
        <w:ind w:leftChars="200"/>
      </w:pPr>
    </w:p>
    <w:p w14:paraId="193F8084">
      <w:pPr>
        <w:numPr>
          <w:ilvl w:val="0"/>
          <w:numId w:val="1"/>
        </w:numPr>
        <w:spacing w:line="600" w:lineRule="exact"/>
        <w:ind w:left="0" w:leftChars="0"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支出效益情况</w:t>
      </w:r>
    </w:p>
    <w:p w14:paraId="0BB15852">
      <w:pPr>
        <w:spacing w:line="600" w:lineRule="exact"/>
        <w:ind w:firstLine="640" w:firstLineChars="200"/>
      </w:pP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营商环境进一步优化大于95%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；无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重大群访活动突发事件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打击非法集资宣传次数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4次；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为人民群众挽回经济损失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5亿元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完成全区规模工业总产值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83.53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亿元。</w:t>
      </w:r>
    </w:p>
    <w:p w14:paraId="177DB0B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五、主要经验及做法、存在的问题及原因分析</w:t>
      </w:r>
    </w:p>
    <w:p w14:paraId="0658C26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资金使用效益不高，预算的约束力不够，预算编制工作有待进一步细化。</w:t>
      </w:r>
    </w:p>
    <w:p w14:paraId="02B12CDF">
      <w:pPr>
        <w:numPr>
          <w:ilvl w:val="0"/>
          <w:numId w:val="3"/>
        </w:num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有关建议</w:t>
      </w:r>
    </w:p>
    <w:p w14:paraId="7B5DE853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1.加强资金的管理使用，提高资金的使用效率，发挥好资金促进民生的作用。</w:t>
      </w:r>
    </w:p>
    <w:p w14:paraId="53FD787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2.加强对自己管理使用的监督检查，确保及时发现资金使用中存在的问题，保证资金的安全。</w:t>
      </w:r>
    </w:p>
    <w:p w14:paraId="784A06BB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3.加强财务风险防控。</w:t>
      </w:r>
    </w:p>
    <w:p w14:paraId="1E618D4F">
      <w:pPr>
        <w:pStyle w:val="2"/>
        <w:numPr>
          <w:ilvl w:val="0"/>
          <w:numId w:val="0"/>
        </w:numPr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4.加大绩效评价结果运用力度，积极推进绩效评价结果在项目申报、资金安排方面的运用，提升资金使用效益。</w:t>
      </w:r>
    </w:p>
    <w:bookmarkEnd w:id="0"/>
    <w:p w14:paraId="3742F39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12D0B0D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七、其他需要说明的问题</w:t>
      </w:r>
    </w:p>
    <w:p w14:paraId="57CFEA6A">
      <w:pPr>
        <w:widowControl/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</w:t>
      </w:r>
    </w:p>
    <w:p w14:paraId="1256B505"/>
    <w:p w14:paraId="1F27898E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37305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C5044"/>
    <w:multiLevelType w:val="singleLevel"/>
    <w:tmpl w:val="C81C504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3103AC"/>
    <w:multiLevelType w:val="singleLevel"/>
    <w:tmpl w:val="F83103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8F37A53"/>
    <w:multiLevelType w:val="singleLevel"/>
    <w:tmpl w:val="18F37A5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41A17A8C"/>
    <w:rsid w:val="0021017E"/>
    <w:rsid w:val="055507E3"/>
    <w:rsid w:val="06C22671"/>
    <w:rsid w:val="0944191A"/>
    <w:rsid w:val="10C82080"/>
    <w:rsid w:val="251C4314"/>
    <w:rsid w:val="2FC74D0D"/>
    <w:rsid w:val="41A17A8C"/>
    <w:rsid w:val="49CC6AD2"/>
    <w:rsid w:val="50860F3B"/>
    <w:rsid w:val="58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5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71"/>
    <w:basedOn w:val="4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8">
    <w:name w:val="font112"/>
    <w:basedOn w:val="4"/>
    <w:qFormat/>
    <w:uiPriority w:val="0"/>
    <w:rPr>
      <w:rFonts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21"/>
    <w:basedOn w:val="4"/>
    <w:autoRedefine/>
    <w:uiPriority w:val="0"/>
    <w:rPr>
      <w:rFonts w:hint="default"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13">
    <w:name w:val="font101"/>
    <w:basedOn w:val="4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1341</Words>
  <Characters>1441</Characters>
  <Lines>0</Lines>
  <Paragraphs>0</Paragraphs>
  <TotalTime>1</TotalTime>
  <ScaleCrop>false</ScaleCrop>
  <LinksUpToDate>false</LinksUpToDate>
  <CharactersWithSpaces>1472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2022-08-24T02:35:00Z</dcterms:created>
  <dc:creator>Administrator</dc:creator>
  <cp:lastModifiedBy>彭亚平</cp:lastModifiedBy>
  <cp:lastPrinted>2024-05-21T09:01:00Z</cp:lastPrinted>
  <dcterms:modified xsi:type="dcterms:W3CDTF">2025-08-05T03:17:06Z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BD5D1761C20A439E94DFBA9BB14A1F18</vt:lpwstr>
  </property>
  <property fmtid="{D5CDD505-2E9C-101B-9397-08002B2CF9AE}" pid="4" name="KSOTemplateDocerSaveRecord">
    <vt:lpwstr>eyJoZGlkIjoiNWI4NjRkMjY4YzZmYzAyNzdhODVhNTg5Yzk0ZGIyYjgiLCJ1c2VySWQiOiIxNTc4MDI1Nzc1In0=</vt:lpwstr>
  </property>
</Properties>
</file>