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jc w:val="center"/>
        <w:rPr>
          <w:rFonts w:hint="default" w:ascii="Times New Roman" w:hAnsi="Times New Roman" w:eastAsia="方正小标宋_GBK" w:cs="Times New Roman"/>
          <w:sz w:val="52"/>
          <w:szCs w:val="52"/>
        </w:rPr>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 xml:space="preserve">屈原管理区水利局            </w:t>
      </w:r>
      <w:r>
        <w:rPr>
          <w:rFonts w:hint="eastAsia" w:ascii="方正小标宋简体" w:hAnsi="方正小标宋简体" w:eastAsia="方正小标宋简体" w:cs="方正小标宋简体"/>
          <w:sz w:val="44"/>
          <w:szCs w:val="44"/>
        </w:rPr>
        <w:t>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jc w:val="center"/>
        <w:rPr>
          <w:rFonts w:hint="default" w:ascii="Times New Roman" w:hAnsi="Times New Roman" w:eastAsia="方正小标宋_GBK" w:cs="Times New Roman"/>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both"/>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spacing w:line="600" w:lineRule="exact"/>
        <w:ind w:firstLine="2560" w:firstLineChars="800"/>
        <w:jc w:val="both"/>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部门名称：</w:t>
      </w:r>
      <w:r>
        <w:rPr>
          <w:rFonts w:hint="default" w:ascii="Times New Roman" w:hAnsi="Times New Roman" w:eastAsia="仿宋_GB2312" w:cs="Times New Roman"/>
          <w:sz w:val="32"/>
          <w:szCs w:val="32"/>
          <w:u w:val="single"/>
        </w:rPr>
        <w:t>（盖章）</w:t>
      </w:r>
    </w:p>
    <w:p>
      <w:pPr>
        <w:spacing w:line="600" w:lineRule="exact"/>
        <w:jc w:val="center"/>
        <w:rPr>
          <w:rFonts w:hint="default" w:ascii="Times New Roman" w:hAnsi="Times New Roman" w:eastAsia="楷体_GB2312" w:cs="Times New Roman"/>
          <w:sz w:val="32"/>
          <w:szCs w:val="32"/>
        </w:rPr>
      </w:pPr>
    </w:p>
    <w:p>
      <w:pPr>
        <w:spacing w:line="600" w:lineRule="exact"/>
        <w:jc w:val="center"/>
        <w:rPr>
          <w:rFonts w:hint="default" w:ascii="Times New Roman" w:hAnsi="Times New Roman" w:eastAsia="楷体_GB2312" w:cs="Times New Roman"/>
          <w:sz w:val="32"/>
          <w:szCs w:val="32"/>
        </w:rPr>
      </w:pPr>
    </w:p>
    <w:p>
      <w:pPr>
        <w:spacing w:line="600" w:lineRule="exact"/>
        <w:jc w:val="center"/>
        <w:rPr>
          <w:rFonts w:hint="default" w:ascii="Times New Roman" w:hAnsi="Times New Roman" w:eastAsia="楷体_GB2312" w:cs="Times New Roman"/>
          <w:sz w:val="32"/>
          <w:szCs w:val="32"/>
        </w:rPr>
      </w:pPr>
      <w:r>
        <w:rPr>
          <w:rFonts w:hint="eastAsia" w:ascii="Times New Roman" w:hAnsi="Times New Roman" w:eastAsia="楷体_GB2312" w:cs="Times New Roman"/>
          <w:sz w:val="32"/>
          <w:szCs w:val="32"/>
          <w:lang w:val="en-US" w:eastAsia="zh-CN"/>
        </w:rPr>
        <w:t>2025</w:t>
      </w:r>
      <w:r>
        <w:rPr>
          <w:rFonts w:hint="default" w:ascii="Times New Roman" w:hAnsi="Times New Roman" w:eastAsia="楷体_GB2312" w:cs="Times New Roman"/>
          <w:sz w:val="32"/>
          <w:szCs w:val="32"/>
        </w:rPr>
        <w:t>年</w:t>
      </w:r>
      <w:r>
        <w:rPr>
          <w:rFonts w:hint="eastAsia" w:ascii="Times New Roman" w:hAnsi="Times New Roman" w:eastAsia="楷体_GB2312" w:cs="Times New Roman"/>
          <w:sz w:val="32"/>
          <w:szCs w:val="32"/>
          <w:lang w:val="en-US" w:eastAsia="zh-CN"/>
        </w:rPr>
        <w:t>8</w:t>
      </w:r>
      <w:r>
        <w:rPr>
          <w:rFonts w:hint="default" w:ascii="Times New Roman" w:hAnsi="Times New Roman" w:eastAsia="楷体_GB2312" w:cs="Times New Roman"/>
          <w:sz w:val="32"/>
          <w:szCs w:val="32"/>
        </w:rPr>
        <w:t>月</w:t>
      </w:r>
      <w:r>
        <w:rPr>
          <w:rFonts w:hint="eastAsia" w:ascii="Times New Roman" w:hAnsi="Times New Roman" w:eastAsia="楷体_GB2312" w:cs="Times New Roman"/>
          <w:sz w:val="32"/>
          <w:szCs w:val="32"/>
          <w:lang w:val="en-US" w:eastAsia="zh-CN"/>
        </w:rPr>
        <w:t>19</w:t>
      </w:r>
      <w:r>
        <w:rPr>
          <w:rFonts w:hint="default" w:ascii="Times New Roman" w:hAnsi="Times New Roman" w:eastAsia="楷体_GB2312" w:cs="Times New Roman"/>
          <w:sz w:val="32"/>
          <w:szCs w:val="32"/>
        </w:rPr>
        <w:t>日</w: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（此页为封面）</w:t>
      </w:r>
    </w:p>
    <w:p>
      <w:pPr>
        <w:jc w:val="center"/>
        <w:rPr>
          <w:rFonts w:hint="default" w:ascii="方正小标宋简体" w:hAnsi="方正小标宋简体" w:eastAsia="方正小标宋简体" w:cs="方正小标宋简体"/>
          <w:sz w:val="44"/>
          <w:szCs w:val="44"/>
          <w:lang w:val="en-US" w:eastAsia="zh-CN"/>
        </w:rPr>
      </w:pPr>
      <w:r>
        <w:rPr>
          <w:rFonts w:hint="default" w:ascii="Times New Roman" w:hAnsi="Times New Roman" w:eastAsia="仿宋_GB2312" w:cs="Times New Roman"/>
          <w:sz w:val="32"/>
          <w:szCs w:val="32"/>
        </w:rPr>
        <w:br w:type="page"/>
      </w:r>
      <w:r>
        <w:rPr>
          <w:rFonts w:hint="eastAsia" w:ascii="方正小标宋简体" w:hAnsi="方正小标宋简体" w:eastAsia="方正小标宋简体" w:cs="方正小标宋简体"/>
          <w:sz w:val="44"/>
          <w:szCs w:val="44"/>
          <w:lang w:eastAsia="zh-CN"/>
        </w:rPr>
        <w:t>2024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屈原管理区水利局</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1"/>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部门（单位）基本情况</w:t>
      </w:r>
    </w:p>
    <w:p>
      <w:pPr>
        <w:keepNext w:val="0"/>
        <w:keepLines w:val="0"/>
        <w:pageBreakBefore w:val="0"/>
        <w:widowControl/>
        <w:kinsoku/>
        <w:wordWrap/>
        <w:overflowPunct/>
        <w:topLinePunct w:val="0"/>
        <w:bidi w:val="0"/>
        <w:adjustRightInd/>
        <w:snapToGrid/>
        <w:spacing w:line="600" w:lineRule="exact"/>
        <w:ind w:firstLine="320" w:firstLineChars="100"/>
        <w:textAlignment w:val="auto"/>
        <w:rPr>
          <w:rFonts w:hint="eastAsia" w:eastAsia="仿宋_GB2312" w:cs="仿宋_GB2312"/>
          <w:kern w:val="0"/>
          <w:sz w:val="32"/>
          <w:szCs w:val="32"/>
        </w:rPr>
      </w:pPr>
      <w:r>
        <w:rPr>
          <w:rFonts w:hint="eastAsia" w:eastAsia="仿宋_GB2312" w:cs="仿宋_GB2312"/>
          <w:kern w:val="0"/>
          <w:sz w:val="32"/>
          <w:szCs w:val="32"/>
        </w:rPr>
        <w:t>（一）职能职责</w:t>
      </w:r>
    </w:p>
    <w:p>
      <w:pPr>
        <w:spacing w:line="620" w:lineRule="exact"/>
        <w:ind w:firstLine="640" w:firstLineChars="200"/>
        <w:rPr>
          <w:rFonts w:hint="eastAsia" w:ascii="仿宋" w:hAnsi="仿宋" w:eastAsia="仿宋"/>
          <w:sz w:val="32"/>
          <w:szCs w:val="32"/>
        </w:rPr>
      </w:pPr>
      <w:r>
        <w:rPr>
          <w:rFonts w:hint="eastAsia" w:ascii="仿宋" w:hAnsi="仿宋" w:eastAsia="仿宋"/>
          <w:sz w:val="32"/>
          <w:szCs w:val="32"/>
        </w:rPr>
        <w:t>1、负责保障水资源的合理开发和利用。拟订水利政策和规划，起草有关地方性法规、规章草案，组织编制全区水资源规划、区确定的重要江河湖泊流域综合规划、防洪规划等较大水利规划；</w:t>
      </w:r>
    </w:p>
    <w:p>
      <w:pPr>
        <w:spacing w:line="620" w:lineRule="exact"/>
        <w:ind w:firstLine="640" w:firstLineChars="200"/>
        <w:rPr>
          <w:rFonts w:hint="eastAsia" w:ascii="仿宋" w:hAnsi="仿宋" w:eastAsia="仿宋"/>
          <w:sz w:val="32"/>
          <w:szCs w:val="32"/>
        </w:rPr>
      </w:pPr>
      <w:r>
        <w:rPr>
          <w:rFonts w:hint="eastAsia" w:ascii="仿宋" w:hAnsi="仿宋" w:eastAsia="仿宋"/>
          <w:sz w:val="32"/>
          <w:szCs w:val="32"/>
        </w:rPr>
        <w:t>2、负责生活、生产经营和生态环境用水的统筹和保障。组织实施最严格水资源管理制度，实施水资源的统一监督管理，拟订全区和跨区域水中长期供求规划、水量分配方案并监督实施。负责重要流域、区域以及较大调水工程的水资源调度。组织实施取水许可、水资源论证和防洪论证制度，指导开展水资源有偿使用工作。指导全区水利行业供水和乡镇供水工作。</w:t>
      </w:r>
    </w:p>
    <w:p>
      <w:pPr>
        <w:spacing w:line="620" w:lineRule="exact"/>
        <w:ind w:firstLine="640" w:firstLineChars="200"/>
        <w:rPr>
          <w:rFonts w:hint="eastAsia" w:ascii="仿宋" w:hAnsi="仿宋" w:eastAsia="仿宋"/>
          <w:sz w:val="32"/>
          <w:szCs w:val="32"/>
        </w:rPr>
      </w:pPr>
      <w:r>
        <w:rPr>
          <w:rFonts w:hint="eastAsia" w:ascii="仿宋" w:hAnsi="仿宋" w:eastAsia="仿宋"/>
          <w:sz w:val="32"/>
          <w:szCs w:val="32"/>
        </w:rPr>
        <w:t>3、按规定制定水利工程建设和运行管理有关制度并组织实施，负责提出水利固定资产投资规模、方向、具体安排建议并组织指导实施，按区管委规定权限审批、核准规划内和年度计划规模内固定资产投资项目，提出水利资金安排建议并负责项目实施的监督管理。</w:t>
      </w:r>
    </w:p>
    <w:p>
      <w:pPr>
        <w:spacing w:line="620" w:lineRule="exact"/>
        <w:ind w:firstLine="640" w:firstLineChars="200"/>
        <w:rPr>
          <w:rFonts w:hint="eastAsia" w:ascii="仿宋" w:hAnsi="仿宋" w:eastAsia="仿宋"/>
          <w:sz w:val="32"/>
          <w:szCs w:val="32"/>
        </w:rPr>
      </w:pPr>
      <w:r>
        <w:rPr>
          <w:rFonts w:hint="eastAsia" w:ascii="仿宋" w:hAnsi="仿宋" w:eastAsia="仿宋"/>
          <w:sz w:val="32"/>
          <w:szCs w:val="32"/>
        </w:rPr>
        <w:t>4、指导水资源保护工作。组织编制实施水资源保护规划。指导饮用水水源保护有关工作。指导地下水开发利用、地下水资源管理保护。</w:t>
      </w:r>
    </w:p>
    <w:p>
      <w:pPr>
        <w:spacing w:line="620" w:lineRule="exact"/>
        <w:ind w:firstLine="640" w:firstLineChars="200"/>
        <w:rPr>
          <w:rFonts w:hint="eastAsia" w:ascii="仿宋" w:hAnsi="仿宋" w:eastAsia="仿宋"/>
          <w:sz w:val="32"/>
          <w:szCs w:val="32"/>
        </w:rPr>
      </w:pPr>
      <w:r>
        <w:rPr>
          <w:rFonts w:hint="eastAsia" w:ascii="仿宋" w:hAnsi="仿宋" w:eastAsia="仿宋"/>
          <w:sz w:val="32"/>
          <w:szCs w:val="32"/>
        </w:rPr>
        <w:t>5、负责节约用水工作。拟订节约用水政策，组织编制节约用水规划并监督实施，组织制定有关标准。组织实施用水总量控制等管理制度，指导和推动节水型社会建设工作。</w:t>
      </w:r>
    </w:p>
    <w:p>
      <w:pPr>
        <w:spacing w:line="620" w:lineRule="exact"/>
        <w:ind w:firstLine="640" w:firstLineChars="200"/>
        <w:rPr>
          <w:rFonts w:hint="eastAsia" w:ascii="仿宋" w:hAnsi="仿宋" w:eastAsia="仿宋"/>
          <w:sz w:val="32"/>
          <w:szCs w:val="32"/>
        </w:rPr>
      </w:pPr>
      <w:r>
        <w:rPr>
          <w:rFonts w:hint="eastAsia" w:ascii="仿宋" w:hAnsi="仿宋" w:eastAsia="仿宋"/>
          <w:sz w:val="32"/>
          <w:szCs w:val="32"/>
        </w:rPr>
        <w:t>6、按规定组织开展水资源、水能资源调查评价和水资源承载能力监测预警工作。</w:t>
      </w:r>
    </w:p>
    <w:p>
      <w:pPr>
        <w:spacing w:line="620" w:lineRule="exact"/>
        <w:ind w:firstLine="640" w:firstLineChars="200"/>
        <w:rPr>
          <w:rFonts w:hint="eastAsia" w:ascii="仿宋" w:hAnsi="仿宋" w:eastAsia="仿宋"/>
          <w:sz w:val="32"/>
          <w:szCs w:val="32"/>
        </w:rPr>
      </w:pPr>
      <w:r>
        <w:rPr>
          <w:rFonts w:hint="eastAsia" w:ascii="仿宋" w:hAnsi="仿宋" w:eastAsia="仿宋"/>
          <w:sz w:val="32"/>
          <w:szCs w:val="32"/>
        </w:rPr>
        <w:t>7、指导水利设施、水域及其岸线的管理、保护与综合利用。指导江河湖泊及河口的治理、开发和保护。指导河湖水生态保护与修复、河湖生态流量水量管理以及河湖水系连通工作。指导洞庭湖区水利管理工作。承担河（湖）长制组织实施具体工作。</w:t>
      </w:r>
    </w:p>
    <w:p>
      <w:pPr>
        <w:spacing w:line="620" w:lineRule="exact"/>
        <w:ind w:firstLine="640" w:firstLineChars="200"/>
        <w:rPr>
          <w:rFonts w:hint="eastAsia" w:ascii="仿宋" w:hAnsi="仿宋" w:eastAsia="仿宋"/>
          <w:sz w:val="32"/>
          <w:szCs w:val="32"/>
        </w:rPr>
      </w:pPr>
      <w:r>
        <w:rPr>
          <w:rFonts w:hint="eastAsia" w:ascii="仿宋" w:hAnsi="仿宋" w:eastAsia="仿宋"/>
          <w:sz w:val="32"/>
          <w:szCs w:val="32"/>
        </w:rPr>
        <w:t>8、指导监督水利工程建设与运行管理。组织指导水利基础设施网络建设和运行管理。指导水利建设市场的监督管理，组织实施水利工程建设的监督。</w:t>
      </w:r>
    </w:p>
    <w:p>
      <w:pPr>
        <w:spacing w:line="620" w:lineRule="exact"/>
        <w:ind w:firstLine="640" w:firstLineChars="200"/>
        <w:rPr>
          <w:rFonts w:hint="eastAsia" w:ascii="仿宋" w:hAnsi="仿宋" w:eastAsia="仿宋"/>
          <w:sz w:val="32"/>
          <w:szCs w:val="32"/>
        </w:rPr>
      </w:pPr>
      <w:r>
        <w:rPr>
          <w:rFonts w:hint="eastAsia" w:ascii="仿宋" w:hAnsi="仿宋" w:eastAsia="仿宋"/>
          <w:sz w:val="32"/>
          <w:szCs w:val="32"/>
        </w:rPr>
        <w:t>9、负责水土保持工作。拟订水土保持规划并监督实施，组织实施水土流失的综合防治、监测预报并定期公告。负责建设项目水土保持监督管理工作，指导重点水土保持建设项目的实施。</w:t>
      </w:r>
    </w:p>
    <w:p>
      <w:pPr>
        <w:spacing w:line="620" w:lineRule="exact"/>
        <w:ind w:firstLine="640" w:firstLineChars="200"/>
        <w:rPr>
          <w:rFonts w:hint="eastAsia" w:ascii="仿宋" w:hAnsi="仿宋" w:eastAsia="仿宋"/>
          <w:sz w:val="32"/>
          <w:szCs w:val="32"/>
        </w:rPr>
      </w:pPr>
      <w:r>
        <w:rPr>
          <w:rFonts w:hint="eastAsia" w:ascii="仿宋" w:hAnsi="仿宋" w:eastAsia="仿宋"/>
          <w:sz w:val="32"/>
          <w:szCs w:val="32"/>
        </w:rPr>
        <w:t>10、指导农村水利工作。组织开展较大型灌排工程建设与改造。指导农村饮水安全工程建设管理工作，指导节水灌溉有关工作。指导农村水利改革创新和社会化服务体系建设。指导农村水能资源开发、小水电改造和水电农村电气化工作。</w:t>
      </w:r>
    </w:p>
    <w:p>
      <w:pPr>
        <w:spacing w:line="620" w:lineRule="exact"/>
        <w:ind w:firstLine="640" w:firstLineChars="200"/>
        <w:rPr>
          <w:rFonts w:hint="eastAsia" w:ascii="仿宋" w:hAnsi="仿宋" w:eastAsia="仿宋"/>
          <w:sz w:val="32"/>
          <w:szCs w:val="32"/>
        </w:rPr>
      </w:pPr>
      <w:r>
        <w:rPr>
          <w:rFonts w:hint="eastAsia" w:ascii="仿宋" w:hAnsi="仿宋" w:eastAsia="仿宋"/>
          <w:sz w:val="32"/>
          <w:szCs w:val="32"/>
        </w:rPr>
        <w:t>11、负责水库移民管理工作。拟订中小型水库移民有关政策并监督实施，组织实施水库移民安置验收、监督评估等制度，指导监督水库移民后期扶持政策的实施。协调推动水库移民对口支援等工作。</w:t>
      </w:r>
    </w:p>
    <w:p>
      <w:pPr>
        <w:spacing w:line="620" w:lineRule="exact"/>
        <w:ind w:firstLine="640" w:firstLineChars="200"/>
        <w:rPr>
          <w:rFonts w:hint="eastAsia" w:ascii="仿宋" w:hAnsi="仿宋" w:eastAsia="仿宋"/>
          <w:sz w:val="32"/>
          <w:szCs w:val="32"/>
        </w:rPr>
      </w:pPr>
      <w:r>
        <w:rPr>
          <w:rFonts w:hint="eastAsia" w:ascii="仿宋" w:hAnsi="仿宋" w:eastAsia="仿宋"/>
          <w:sz w:val="32"/>
          <w:szCs w:val="32"/>
        </w:rPr>
        <w:t>12、指导协调重大涉水违法事件的查处，协调跨县（市、区）水事纠纷，负责辖区范围内的水政监察和水行政执法。依法负责水利行业安全生产工作，组织指导水库、水电站大坝等水利工程设施的安全监管。</w:t>
      </w:r>
    </w:p>
    <w:p>
      <w:pPr>
        <w:spacing w:line="620" w:lineRule="exact"/>
        <w:ind w:firstLine="640" w:firstLineChars="200"/>
        <w:rPr>
          <w:rFonts w:hint="eastAsia" w:ascii="仿宋" w:hAnsi="仿宋" w:eastAsia="仿宋"/>
          <w:sz w:val="32"/>
          <w:szCs w:val="32"/>
        </w:rPr>
      </w:pPr>
      <w:r>
        <w:rPr>
          <w:rFonts w:hint="eastAsia" w:ascii="仿宋" w:hAnsi="仿宋" w:eastAsia="仿宋"/>
          <w:sz w:val="32"/>
          <w:szCs w:val="32"/>
        </w:rPr>
        <w:t>13、开展水利科技和外事工作。参与拟订水利行业的地方技术标准、规程规范并监督实施，组织开展水利行业质量监督工作。</w:t>
      </w:r>
    </w:p>
    <w:p>
      <w:pPr>
        <w:spacing w:line="620" w:lineRule="exact"/>
        <w:ind w:firstLine="640" w:firstLineChars="200"/>
        <w:rPr>
          <w:rFonts w:hint="eastAsia" w:ascii="仿宋" w:hAnsi="仿宋" w:eastAsia="仿宋"/>
          <w:sz w:val="32"/>
          <w:szCs w:val="32"/>
        </w:rPr>
      </w:pPr>
      <w:r>
        <w:rPr>
          <w:rFonts w:hint="eastAsia" w:ascii="仿宋" w:hAnsi="仿宋" w:eastAsia="仿宋"/>
          <w:sz w:val="32"/>
          <w:szCs w:val="32"/>
        </w:rPr>
        <w:t>14、负责落实综合防灾减灾规划相关要求，组织编制洪水干旱灾害防治规划和防护标准并指导实施。组织编制重要江河湖泊和重要水工程的防御洪水抗御旱灾调度及应急水量调度方案，按程序报批并组织实施。承担防御洪水应急抢险的技术支撑工作。承担台风防御期间重要水工程调度工作。</w:t>
      </w:r>
    </w:p>
    <w:p>
      <w:pPr>
        <w:spacing w:line="620" w:lineRule="exact"/>
        <w:ind w:firstLine="640" w:firstLineChars="200"/>
        <w:rPr>
          <w:rFonts w:hint="eastAsia" w:ascii="仿宋" w:hAnsi="仿宋" w:eastAsia="仿宋"/>
          <w:sz w:val="32"/>
          <w:szCs w:val="32"/>
        </w:rPr>
      </w:pPr>
      <w:r>
        <w:rPr>
          <w:rFonts w:hint="eastAsia" w:ascii="仿宋" w:hAnsi="仿宋" w:eastAsia="仿宋"/>
          <w:sz w:val="32"/>
          <w:szCs w:val="32"/>
        </w:rPr>
        <w:t>15、承办区委、区管委交办的其他事项。</w:t>
      </w:r>
    </w:p>
    <w:p>
      <w:pPr>
        <w:pStyle w:val="2"/>
        <w:rPr>
          <w:rFonts w:hint="eastAsia"/>
        </w:rPr>
      </w:pPr>
    </w:p>
    <w:p>
      <w:pPr>
        <w:pStyle w:val="6"/>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6"/>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（一）基本支出情况</w:t>
      </w:r>
    </w:p>
    <w:p>
      <w:pPr>
        <w:pStyle w:val="7"/>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2024</w:t>
      </w:r>
      <w:r>
        <w:rPr>
          <w:rFonts w:hint="eastAsia" w:ascii="仿宋" w:hAnsi="仿宋" w:eastAsia="仿宋" w:cs="仿宋"/>
          <w:sz w:val="32"/>
          <w:szCs w:val="32"/>
        </w:rPr>
        <w:t>年度</w:t>
      </w:r>
      <w:r>
        <w:rPr>
          <w:rFonts w:hint="eastAsia" w:ascii="仿宋" w:hAnsi="仿宋" w:eastAsia="仿宋" w:cs="仿宋"/>
          <w:sz w:val="32"/>
          <w:szCs w:val="32"/>
          <w:lang w:val="en-US" w:eastAsia="zh-CN"/>
        </w:rPr>
        <w:t>一般公共</w:t>
      </w:r>
      <w:r>
        <w:rPr>
          <w:rFonts w:hint="eastAsia" w:ascii="仿宋" w:hAnsi="仿宋" w:eastAsia="仿宋" w:cs="仿宋"/>
          <w:sz w:val="32"/>
          <w:szCs w:val="32"/>
        </w:rPr>
        <w:t>财政拨款基本支出</w:t>
      </w:r>
      <w:r>
        <w:rPr>
          <w:rFonts w:hint="eastAsia" w:ascii="仿宋" w:hAnsi="仿宋" w:eastAsia="仿宋" w:cs="仿宋"/>
          <w:sz w:val="32"/>
          <w:szCs w:val="32"/>
          <w:lang w:val="en-US" w:eastAsia="zh-CN"/>
        </w:rPr>
        <w:t>868.76</w:t>
      </w:r>
      <w:r>
        <w:rPr>
          <w:rFonts w:hint="eastAsia" w:ascii="仿宋" w:hAnsi="仿宋" w:eastAsia="仿宋" w:cs="仿宋"/>
          <w:sz w:val="32"/>
          <w:szCs w:val="32"/>
        </w:rPr>
        <w:t>万元，其中：人员经费</w:t>
      </w:r>
      <w:r>
        <w:rPr>
          <w:rFonts w:hint="eastAsia" w:ascii="仿宋" w:hAnsi="仿宋" w:eastAsia="仿宋" w:cs="仿宋"/>
          <w:sz w:val="32"/>
          <w:szCs w:val="32"/>
          <w:lang w:val="en-US" w:eastAsia="zh-CN"/>
        </w:rPr>
        <w:t>817.40</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94.08</w:t>
      </w:r>
      <w:r>
        <w:rPr>
          <w:rFonts w:hint="eastAsia" w:ascii="仿宋" w:hAnsi="仿宋" w:eastAsia="仿宋" w:cs="仿宋"/>
          <w:sz w:val="32"/>
          <w:szCs w:val="32"/>
        </w:rPr>
        <w:t>%,主要包括基本工资、奖金、伙食补助费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绩效工资、机关事业单位基本养老保险缴费、职工基本医疗保险缴费、其他社会保障缴费、 住房公积金、其他工资福利支出。</w:t>
      </w:r>
      <w:r>
        <w:rPr>
          <w:rFonts w:hint="eastAsia" w:ascii="仿宋" w:hAnsi="仿宋" w:eastAsia="仿宋" w:cs="仿宋"/>
          <w:sz w:val="32"/>
          <w:szCs w:val="32"/>
        </w:rPr>
        <w:t>公用经费</w:t>
      </w:r>
      <w:r>
        <w:rPr>
          <w:rFonts w:hint="eastAsia" w:ascii="仿宋" w:hAnsi="仿宋" w:eastAsia="仿宋" w:cs="仿宋"/>
          <w:sz w:val="32"/>
          <w:szCs w:val="32"/>
          <w:lang w:val="en-US" w:eastAsia="zh-CN"/>
        </w:rPr>
        <w:t>51.364</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5.12</w:t>
      </w:r>
      <w:r>
        <w:rPr>
          <w:rFonts w:hint="eastAsia" w:ascii="仿宋" w:hAnsi="仿宋" w:eastAsia="仿宋" w:cs="仿宋"/>
          <w:sz w:val="32"/>
          <w:szCs w:val="32"/>
        </w:rPr>
        <w:t>%，主要包括办公费、印刷费、</w:t>
      </w:r>
      <w:r>
        <w:rPr>
          <w:rFonts w:hint="eastAsia" w:ascii="仿宋" w:hAnsi="仿宋" w:eastAsia="仿宋" w:cs="仿宋"/>
          <w:sz w:val="32"/>
          <w:szCs w:val="32"/>
          <w:lang w:val="en-US" w:eastAsia="zh-CN"/>
        </w:rPr>
        <w:t>水</w:t>
      </w:r>
      <w:r>
        <w:rPr>
          <w:rFonts w:hint="eastAsia" w:ascii="仿宋" w:hAnsi="仿宋" w:eastAsia="仿宋" w:cs="仿宋"/>
          <w:sz w:val="32"/>
          <w:szCs w:val="32"/>
        </w:rPr>
        <w:t>费、</w:t>
      </w:r>
      <w:r>
        <w:rPr>
          <w:rFonts w:hint="eastAsia" w:ascii="仿宋" w:hAnsi="仿宋" w:eastAsia="仿宋" w:cs="仿宋"/>
          <w:sz w:val="32"/>
          <w:szCs w:val="32"/>
          <w:lang w:val="en-US" w:eastAsia="zh-CN"/>
        </w:rPr>
        <w:t>电</w:t>
      </w:r>
      <w:r>
        <w:rPr>
          <w:rFonts w:hint="eastAsia" w:ascii="仿宋" w:hAnsi="仿宋" w:eastAsia="仿宋" w:cs="仿宋"/>
          <w:sz w:val="32"/>
          <w:szCs w:val="32"/>
        </w:rPr>
        <w:t>费</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邮电费、物业管理费、差旅费、维修（护）费、培训费、公务接待费、专用材料费、委托业务费、工会经费、福利费、其他交通费用、其他商品和服务支出</w:t>
      </w:r>
      <w:r>
        <w:rPr>
          <w:rFonts w:hint="eastAsia" w:ascii="仿宋" w:hAnsi="仿宋" w:eastAsia="仿宋" w:cs="仿宋"/>
          <w:sz w:val="32"/>
          <w:szCs w:val="32"/>
        </w:rPr>
        <w:t>。</w:t>
      </w:r>
    </w:p>
    <w:p>
      <w:pPr>
        <w:pStyle w:val="6"/>
        <w:keepNext w:val="0"/>
        <w:keepLines w:val="0"/>
        <w:pageBreakBefore w:val="0"/>
        <w:widowControl/>
        <w:numPr>
          <w:ilvl w:val="0"/>
          <w:numId w:val="2"/>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项目支出情况</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0"/>
        <w:jc w:val="both"/>
        <w:textAlignment w:val="auto"/>
        <w:rPr>
          <w:rFonts w:hint="default" w:ascii="仿宋" w:hAnsi="仿宋" w:eastAsia="仿宋" w:cs="仿宋"/>
          <w:color w:val="000000"/>
          <w:kern w:val="0"/>
          <w:sz w:val="32"/>
          <w:szCs w:val="32"/>
          <w:lang w:val="en-US" w:eastAsia="zh-CN" w:bidi="ar-SA"/>
        </w:rPr>
      </w:pPr>
      <w:r>
        <w:rPr>
          <w:rFonts w:hint="eastAsia" w:ascii="Times New Roman" w:hAnsi="Times New Roman" w:eastAsia="楷体_GB2312" w:cs="Times New Roman"/>
          <w:b/>
          <w:sz w:val="32"/>
          <w:szCs w:val="32"/>
          <w:lang w:val="en-US" w:eastAsia="zh-CN"/>
        </w:rPr>
        <w:t xml:space="preserve">     </w:t>
      </w:r>
      <w:r>
        <w:rPr>
          <w:rFonts w:hint="eastAsia" w:ascii="仿宋" w:hAnsi="仿宋" w:eastAsia="仿宋" w:cs="仿宋"/>
          <w:color w:val="000000"/>
          <w:kern w:val="0"/>
          <w:sz w:val="32"/>
          <w:szCs w:val="32"/>
          <w:lang w:val="en-US" w:eastAsia="zh-CN" w:bidi="ar-SA"/>
        </w:rPr>
        <w:t>2024年度项目支出出25861.68万元。其中</w:t>
      </w:r>
      <w:r>
        <w:rPr>
          <w:rFonts w:hint="default" w:ascii="仿宋" w:hAnsi="仿宋" w:eastAsia="仿宋" w:cs="仿宋"/>
          <w:color w:val="000000"/>
          <w:kern w:val="0"/>
          <w:sz w:val="32"/>
          <w:szCs w:val="32"/>
          <w:lang w:val="en-US" w:eastAsia="zh-CN" w:bidi="ar-SA"/>
        </w:rPr>
        <w:t>电排总站专项经费109.32</w:t>
      </w:r>
      <w:r>
        <w:rPr>
          <w:rFonts w:hint="eastAsia" w:ascii="仿宋" w:hAnsi="仿宋" w:eastAsia="仿宋" w:cs="仿宋"/>
          <w:color w:val="000000"/>
          <w:kern w:val="0"/>
          <w:sz w:val="32"/>
          <w:szCs w:val="32"/>
          <w:lang w:val="en-US" w:eastAsia="zh-CN" w:bidi="ar-SA"/>
        </w:rPr>
        <w:t>万元，</w:t>
      </w:r>
      <w:r>
        <w:rPr>
          <w:rFonts w:hint="default" w:ascii="仿宋" w:hAnsi="仿宋" w:eastAsia="仿宋" w:cs="仿宋"/>
          <w:color w:val="000000"/>
          <w:kern w:val="0"/>
          <w:sz w:val="32"/>
          <w:szCs w:val="32"/>
          <w:lang w:val="en-US" w:eastAsia="zh-CN" w:bidi="ar-SA"/>
        </w:rPr>
        <w:t>河长制工作经费</w:t>
      </w:r>
      <w:r>
        <w:rPr>
          <w:rFonts w:hint="eastAsia" w:ascii="仿宋" w:hAnsi="仿宋" w:eastAsia="仿宋" w:cs="仿宋"/>
          <w:color w:val="000000"/>
          <w:kern w:val="0"/>
          <w:sz w:val="32"/>
          <w:szCs w:val="32"/>
          <w:lang w:val="en-US" w:eastAsia="zh-CN" w:bidi="ar-SA"/>
        </w:rPr>
        <w:t>7.2万元,</w:t>
      </w:r>
      <w:r>
        <w:rPr>
          <w:rFonts w:hint="default" w:ascii="仿宋" w:hAnsi="仿宋" w:eastAsia="仿宋" w:cs="仿宋"/>
          <w:color w:val="000000"/>
          <w:kern w:val="0"/>
          <w:sz w:val="32"/>
          <w:szCs w:val="32"/>
          <w:lang w:val="en-US" w:eastAsia="zh-CN" w:bidi="ar-SA"/>
        </w:rPr>
        <w:t>杨林寨腾地移民资金</w:t>
      </w:r>
      <w:r>
        <w:rPr>
          <w:rFonts w:hint="eastAsia" w:ascii="仿宋" w:hAnsi="仿宋" w:eastAsia="仿宋" w:cs="仿宋"/>
          <w:color w:val="000000"/>
          <w:kern w:val="0"/>
          <w:sz w:val="32"/>
          <w:szCs w:val="32"/>
          <w:lang w:val="en-US" w:eastAsia="zh-CN" w:bidi="ar-SA"/>
        </w:rPr>
        <w:t>280万元,堤防总站</w:t>
      </w:r>
      <w:r>
        <w:rPr>
          <w:rFonts w:hint="default" w:ascii="仿宋" w:hAnsi="仿宋" w:eastAsia="仿宋" w:cs="仿宋"/>
          <w:color w:val="000000"/>
          <w:kern w:val="0"/>
          <w:sz w:val="32"/>
          <w:szCs w:val="32"/>
          <w:lang w:val="en-US" w:eastAsia="zh-CN" w:bidi="ar-SA"/>
        </w:rPr>
        <w:t>专项经费34.56</w:t>
      </w:r>
      <w:r>
        <w:rPr>
          <w:rFonts w:hint="eastAsia" w:ascii="仿宋" w:hAnsi="仿宋" w:eastAsia="仿宋" w:cs="仿宋"/>
          <w:color w:val="000000"/>
          <w:kern w:val="0"/>
          <w:sz w:val="32"/>
          <w:szCs w:val="32"/>
          <w:lang w:val="en-US" w:eastAsia="zh-CN" w:bidi="ar-SA"/>
        </w:rPr>
        <w:t>万元,2、防汛视频会议系统运行维护费4万元，其他项目费用25426.6万元。</w:t>
      </w:r>
    </w:p>
    <w:p>
      <w:pPr>
        <w:pStyle w:val="6"/>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政府性基金预算支出情况</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0" w:firstLine="640" w:firstLine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 xml:space="preserve">  </w:t>
      </w:r>
      <w:r>
        <w:rPr>
          <w:rFonts w:hint="eastAsia" w:ascii="仿宋" w:hAnsi="仿宋" w:eastAsia="仿宋" w:cs="仿宋"/>
          <w:color w:val="000000"/>
          <w:kern w:val="0"/>
          <w:sz w:val="32"/>
          <w:szCs w:val="32"/>
          <w:lang w:val="en-US" w:eastAsia="zh-CN" w:bidi="ar-SA"/>
        </w:rPr>
        <w:t>2024年度本部门政府性基金支出153.80万元其中大中性水库移民后期扶持基金为153.80万元，占比为100%。</w:t>
      </w:r>
    </w:p>
    <w:p>
      <w:pPr>
        <w:pStyle w:val="6"/>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国有资本经营预算支出情况</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 xml:space="preserve">    </w:t>
      </w:r>
      <w:r>
        <w:rPr>
          <w:rFonts w:hint="eastAsia" w:ascii="仿宋" w:hAnsi="仿宋" w:eastAsia="仿宋" w:cs="仿宋"/>
          <w:color w:val="auto"/>
          <w:kern w:val="0"/>
          <w:sz w:val="32"/>
          <w:szCs w:val="32"/>
          <w:u w:val="none"/>
          <w:lang w:val="en-US" w:eastAsia="zh-CN"/>
        </w:rPr>
        <w:t>2024年度</w:t>
      </w:r>
      <w:r>
        <w:rPr>
          <w:rFonts w:hint="eastAsia" w:ascii="仿宋" w:hAnsi="仿宋" w:eastAsia="仿宋" w:cs="仿宋"/>
          <w:color w:val="auto"/>
          <w:kern w:val="0"/>
          <w:sz w:val="32"/>
          <w:szCs w:val="32"/>
          <w:u w:val="none"/>
        </w:rPr>
        <w:t>本部门无</w:t>
      </w:r>
      <w:r>
        <w:rPr>
          <w:rFonts w:hint="eastAsia" w:ascii="仿宋" w:hAnsi="仿宋" w:eastAsia="仿宋" w:cs="仿宋"/>
          <w:color w:val="auto"/>
          <w:kern w:val="0"/>
          <w:sz w:val="32"/>
          <w:szCs w:val="32"/>
          <w:u w:val="none"/>
          <w:lang w:val="en-US" w:eastAsia="zh-CN"/>
        </w:rPr>
        <w:t>国有资本经营预算支出。</w:t>
      </w:r>
    </w:p>
    <w:p>
      <w:pPr>
        <w:pStyle w:val="6"/>
        <w:keepNext w:val="0"/>
        <w:keepLines w:val="0"/>
        <w:pageBreakBefore w:val="0"/>
        <w:widowControl/>
        <w:numPr>
          <w:ilvl w:val="0"/>
          <w:numId w:val="1"/>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社会保险基金预算支出情况</w:t>
      </w:r>
    </w:p>
    <w:p>
      <w:pPr>
        <w:pStyle w:val="6"/>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 xml:space="preserve">    </w:t>
      </w:r>
      <w:r>
        <w:rPr>
          <w:rFonts w:hint="eastAsia" w:ascii="仿宋" w:hAnsi="仿宋" w:eastAsia="仿宋" w:cs="仿宋"/>
          <w:color w:val="auto"/>
          <w:kern w:val="0"/>
          <w:sz w:val="32"/>
          <w:szCs w:val="32"/>
          <w:u w:val="none"/>
          <w:lang w:val="en-US" w:eastAsia="zh-CN"/>
        </w:rPr>
        <w:t>2024年度</w:t>
      </w:r>
      <w:r>
        <w:rPr>
          <w:rFonts w:hint="eastAsia" w:ascii="仿宋" w:hAnsi="仿宋" w:eastAsia="仿宋" w:cs="仿宋"/>
          <w:color w:val="auto"/>
          <w:kern w:val="0"/>
          <w:sz w:val="32"/>
          <w:szCs w:val="32"/>
          <w:u w:val="none"/>
        </w:rPr>
        <w:t>本部门无</w:t>
      </w:r>
      <w:r>
        <w:rPr>
          <w:rFonts w:hint="eastAsia" w:ascii="仿宋" w:hAnsi="仿宋" w:eastAsia="仿宋" w:cs="仿宋"/>
          <w:color w:val="auto"/>
          <w:kern w:val="0"/>
          <w:sz w:val="32"/>
          <w:szCs w:val="32"/>
          <w:u w:val="none"/>
          <w:lang w:val="en-US" w:eastAsia="zh-CN"/>
        </w:rPr>
        <w:t>社会保险基金预算支出。</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六、部门整体支出绩效情况</w:t>
      </w:r>
    </w:p>
    <w:p>
      <w:pPr>
        <w:pStyle w:val="6"/>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水利项目推进有力。以争资争项、建管、运管为重点，全力做好水利建设工作。今年，争取上级资金共计23712万元，其中重要水利工程建设资金22730万元，移民资金171万元，维修养护资金281万元，水毁资金530万元。工程建设方面，已完工项目8项，累计投资31516万元，包括湖南省岳阳市屈原涝区排涝能力建设工程（营田泵站）4314万元、汨罗江汨罗市（屈原管理区）二期治理工程4868万元、汨罗江汨罗市（屈原管理区）三期治理工程3000万元、营田闸除险加固1500万元、岳阳市屈原涝区排涝能力建设工程(涵闸泵站更新改造及排渠整治）5210万元、屈原灌区续建配套节水改造12500万元、屈原区小型水库安全监测设施建设项目80万元、白蚁防治44万元。在建工程共4项，计划总投资880元，其中永丰水库除险加固项目350万元、东大堤K1+280-K1+780水毁修复项目200万元、屈原管理区2024年重点险工险段处置工程150万元、屈原管理区汨罗江堤防险段处置工程180万元。</w:t>
      </w:r>
    </w:p>
    <w:p>
      <w:pPr>
        <w:pStyle w:val="6"/>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抗旱保收积极有效。根据上级水文部门预测，今年是涝大于旱。年初，水利局便组织召开春灌保春耕和防汛备汛专题会议,积极预判水旱灾害防御工作形势，及时传达上级相关文件要求，认真研究修订编制2024年水旱防御工作方案和度汛预案，提前做好物资储备、通讯保障等基础工作。组织专业技术人员联合开展3次汛前隐患大排查，并全面启动垸内磊石电排、推山咀等45台机组。防汛期间，水旱灾害防御中心上报省市级平台灾险情8处，申报水利设施水毁灾后重建项目资金共计35581.6万元。9月进入抗旱阶段，内河水位降低，立即督促乡镇做好蓄水保水抗旱准备工作，在洞庭湖迎丰低闸架设水路两栖履带式泵站两台进行提水抗旱，每天灌溉24万立方，每天灌溉面积2000亩左右，确保了农业丰产丰收。对国家蓄滞洪区内非防洪建设项目遥感疑似存在违规建设行为的扰动图斑进行核查，并上传数据到系统。</w:t>
      </w:r>
    </w:p>
    <w:p>
      <w:pPr>
        <w:pStyle w:val="6"/>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河湖管理务实有为。坚持绿色发展理念，稳步推进河湖治理。一是强化河长巡河履职，区总河长部署安排河湖长制工作会议1次，区级河长专题部署会议5次，三级河湖长截止十一月底，巡河总数为1587次。区级36次，乡级311次，村级1247次，巡河交办问题已全部完成整改。二是聚力河湖问题整治，以河湖岸线专项整治行动及“清四乱”为行动抓手，突出重点，狠抓落实，对河湖图斑及暗访问题逐一现场核实，截至目前已完成20个河湖图斑及水利部遥感图斑问题销号。三是加强河道长效保洁，强化对河道保洁员的日常监督管理，明确河道保洁员的职责任务及管护范围，在做好保洁的同时，赋予河道保洁员对群众乱丢、乱排行为的制止、宣传职责。</w:t>
      </w:r>
    </w:p>
    <w:p>
      <w:pPr>
        <w:pStyle w:val="6"/>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水利事务保障有序。以民生水利为主线，扎实做好农村饮水安全工作，确保群众“用好水”“喝好水”。一是做好各项基础性工作，配合区卫生疾控完成全年度全区各水厂取样送市检工作，配合市水利局水质检测中心完成全年度规模水厂水质抽检工作，督促各乡镇做好辖区内农村饮水安全工程维修养护，联合区卫生疾控部门开展全区饮用水安全保障排查。二是解决农村供水保障水平不高问题整治工作，按照省、市工作方案要求对我区农村居民饮水安全现状开展全面排查，现已全面完成了市局下达我区2024年度农村供水“两率”目标任务，千人以上农村供水工程全部按要求配备净化消毒设施设备，并顺利通过市级核查。三是开展农村饮水安全工程标准化管理评价工作，我局组织对河市供水一厂进行农村供水工程标准化管理现场考评，并要求河市供水一厂对扣分项目进行整改，对台账资料查漏补缺，在我局指导下，河市供水一厂被列入岳阳市水利局评定的市级农村供水标准化管理工程的七个水厂之一。</w:t>
      </w:r>
    </w:p>
    <w:p>
      <w:pPr>
        <w:pStyle w:val="6"/>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bookmarkStart w:id="0" w:name="_GoBack"/>
      <w:bookmarkEnd w:id="0"/>
      <w:r>
        <w:rPr>
          <w:rFonts w:hint="default" w:ascii="Times New Roman" w:hAnsi="Times New Roman" w:eastAsia="黑体" w:cs="Times New Roman"/>
          <w:sz w:val="32"/>
          <w:szCs w:val="32"/>
        </w:rPr>
        <w:t>七、存在的问题及原因分析</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i w:val="0"/>
          <w:iCs w:val="0"/>
          <w:caps w:val="0"/>
          <w:color w:val="000000"/>
          <w:spacing w:val="0"/>
          <w:sz w:val="32"/>
          <w:szCs w:val="32"/>
          <w:shd w:val="clear" w:fill="FFFFFF"/>
          <w:lang w:val="en-US" w:eastAsia="zh-CN"/>
        </w:rPr>
        <w:t>在</w:t>
      </w:r>
      <w:r>
        <w:rPr>
          <w:rFonts w:hint="eastAsia" w:ascii="仿宋" w:hAnsi="仿宋" w:eastAsia="仿宋" w:cs="仿宋"/>
          <w:i w:val="0"/>
          <w:iCs w:val="0"/>
          <w:caps w:val="0"/>
          <w:color w:val="000000"/>
          <w:spacing w:val="0"/>
          <w:sz w:val="32"/>
          <w:szCs w:val="32"/>
          <w:shd w:val="clear" w:fill="FFFFFF"/>
        </w:rPr>
        <w:t>绩效指标设置的精准性、合理性上有待进一步改善。</w:t>
      </w:r>
      <w:r>
        <w:rPr>
          <w:rFonts w:hint="eastAsia" w:ascii="仿宋" w:hAnsi="仿宋" w:eastAsia="仿宋" w:cs="仿宋"/>
          <w:i w:val="0"/>
          <w:iCs w:val="0"/>
          <w:caps w:val="0"/>
          <w:color w:val="333333"/>
          <w:spacing w:val="0"/>
          <w:sz w:val="32"/>
          <w:szCs w:val="32"/>
          <w:shd w:val="clear" w:fill="FFFFFF"/>
        </w:rPr>
        <w:t>预算绩效自评价结果运用不充分，不能推进长效优化发展</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bCs/>
          <w:sz w:val="32"/>
          <w:szCs w:val="32"/>
          <w:lang w:val="en-US" w:eastAsia="zh-CN"/>
        </w:rPr>
        <w:t xml:space="preserve"> </w:t>
      </w:r>
      <w:r>
        <w:rPr>
          <w:rFonts w:hint="eastAsia" w:ascii="仿宋" w:hAnsi="仿宋" w:eastAsia="仿宋" w:cs="仿宋"/>
          <w:bCs/>
          <w:sz w:val="32"/>
          <w:szCs w:val="32"/>
        </w:rPr>
        <w:t>预算安排的基本支出</w:t>
      </w:r>
      <w:r>
        <w:rPr>
          <w:rFonts w:hint="eastAsia" w:ascii="仿宋" w:hAnsi="仿宋" w:eastAsia="仿宋" w:cs="仿宋"/>
          <w:bCs/>
          <w:sz w:val="32"/>
          <w:szCs w:val="32"/>
          <w:lang w:val="en-US" w:eastAsia="zh-CN"/>
        </w:rPr>
        <w:t>不能</w:t>
      </w:r>
      <w:r>
        <w:rPr>
          <w:rFonts w:hint="eastAsia" w:ascii="仿宋" w:hAnsi="仿宋" w:eastAsia="仿宋" w:cs="仿宋"/>
          <w:bCs/>
          <w:sz w:val="32"/>
          <w:szCs w:val="32"/>
        </w:rPr>
        <w:t>保障</w:t>
      </w:r>
      <w:r>
        <w:rPr>
          <w:rFonts w:hint="eastAsia" w:ascii="仿宋" w:hAnsi="仿宋" w:eastAsia="仿宋" w:cs="仿宋"/>
          <w:bCs/>
          <w:sz w:val="32"/>
          <w:szCs w:val="32"/>
          <w:lang w:val="en-US" w:eastAsia="zh-CN"/>
        </w:rPr>
        <w:t>本</w:t>
      </w:r>
      <w:r>
        <w:rPr>
          <w:rFonts w:hint="eastAsia" w:ascii="仿宋" w:hAnsi="仿宋" w:eastAsia="仿宋" w:cs="仿宋"/>
          <w:bCs/>
          <w:sz w:val="32"/>
          <w:szCs w:val="32"/>
        </w:rPr>
        <w:t>单位正常的工作运转，比如</w:t>
      </w:r>
      <w:r>
        <w:rPr>
          <w:rFonts w:hint="eastAsia" w:ascii="仿宋" w:hAnsi="仿宋" w:eastAsia="仿宋" w:cs="仿宋"/>
          <w:bCs/>
          <w:sz w:val="32"/>
          <w:szCs w:val="32"/>
          <w:lang w:val="en-US" w:eastAsia="zh-CN"/>
        </w:rPr>
        <w:t>各项运行经费都得不到保障</w:t>
      </w:r>
      <w:r>
        <w:rPr>
          <w:rFonts w:hint="eastAsia" w:ascii="仿宋" w:hAnsi="仿宋" w:eastAsia="仿宋" w:cs="仿宋"/>
          <w:bCs/>
          <w:sz w:val="32"/>
          <w:szCs w:val="32"/>
        </w:rPr>
        <w:t>，编制合理性有待提高。</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下一步改进措施</w:t>
      </w:r>
    </w:p>
    <w:p>
      <w:pPr>
        <w:numPr>
          <w:ilvl w:val="0"/>
          <w:numId w:val="0"/>
        </w:numPr>
        <w:spacing w:line="560" w:lineRule="exact"/>
        <w:ind w:firstLine="640" w:firstLineChars="200"/>
        <w:rPr>
          <w:rFonts w:hint="default" w:ascii="Times New Roman" w:hAnsi="Times New Roman" w:eastAsia="黑体" w:cs="Times New Roman"/>
          <w:sz w:val="32"/>
          <w:szCs w:val="32"/>
          <w:lang w:val="en-US" w:eastAsia="zh-CN"/>
        </w:rPr>
      </w:pPr>
      <w:r>
        <w:rPr>
          <w:rFonts w:hint="eastAsia" w:ascii="仿宋" w:hAnsi="仿宋" w:eastAsia="仿宋" w:cs="仿宋"/>
          <w:i w:val="0"/>
          <w:iCs w:val="0"/>
          <w:caps w:val="0"/>
          <w:color w:val="333333"/>
          <w:spacing w:val="0"/>
          <w:sz w:val="32"/>
          <w:szCs w:val="32"/>
          <w:shd w:val="clear" w:fill="FFFFFF"/>
        </w:rPr>
        <w:t>建立健全预算绩效管理机制</w:t>
      </w:r>
      <w:r>
        <w:rPr>
          <w:rFonts w:hint="eastAsia" w:ascii="仿宋" w:hAnsi="仿宋" w:eastAsia="仿宋" w:cs="仿宋"/>
          <w:i w:val="0"/>
          <w:iCs w:val="0"/>
          <w:caps w:val="0"/>
          <w:color w:val="333333"/>
          <w:spacing w:val="0"/>
          <w:sz w:val="32"/>
          <w:szCs w:val="32"/>
          <w:shd w:val="clear" w:fill="FFFFFF"/>
          <w:lang w:eastAsia="zh-CN"/>
        </w:rPr>
        <w:t>，</w:t>
      </w:r>
      <w:r>
        <w:rPr>
          <w:rFonts w:hint="eastAsia" w:ascii="仿宋" w:hAnsi="仿宋" w:eastAsia="仿宋" w:cs="仿宋"/>
          <w:i w:val="0"/>
          <w:iCs w:val="0"/>
          <w:caps w:val="0"/>
          <w:color w:val="333333"/>
          <w:spacing w:val="0"/>
          <w:sz w:val="32"/>
          <w:szCs w:val="32"/>
          <w:shd w:val="clear" w:fill="FFFFFF"/>
        </w:rPr>
        <w:t>定岗定责，加强人员培训，解决机制困境，</w:t>
      </w:r>
      <w:r>
        <w:rPr>
          <w:rFonts w:hint="eastAsia" w:ascii="仿宋" w:hAnsi="仿宋" w:eastAsia="仿宋" w:cs="仿宋"/>
          <w:i w:val="0"/>
          <w:iCs w:val="0"/>
          <w:caps w:val="0"/>
          <w:color w:val="333333"/>
          <w:spacing w:val="0"/>
          <w:sz w:val="32"/>
          <w:szCs w:val="32"/>
          <w:shd w:val="clear" w:fill="FFFFFF"/>
          <w:lang w:val="en-US" w:eastAsia="zh-CN"/>
        </w:rPr>
        <w:t>本</w:t>
      </w:r>
      <w:r>
        <w:rPr>
          <w:rFonts w:hint="eastAsia" w:ascii="仿宋" w:hAnsi="仿宋" w:eastAsia="仿宋" w:cs="仿宋"/>
          <w:i w:val="0"/>
          <w:iCs w:val="0"/>
          <w:caps w:val="0"/>
          <w:color w:val="333333"/>
          <w:spacing w:val="0"/>
          <w:sz w:val="32"/>
          <w:szCs w:val="32"/>
          <w:shd w:val="clear" w:fill="FFFFFF"/>
        </w:rPr>
        <w:t>单位虽然面临诸多问题和挑战，但仍要努力适应预算体制变革，以积极的态度对待预算绩效管理的新要求，做好预算绩效管理工作。通过不断提高单位人员素质，建立健全管理机制等方式，实现财政预算绩效工作“重绩效、讲绩效、抓绩效、用绩效”的目标，推动资金使用提质增效。</w:t>
      </w:r>
    </w:p>
    <w:p>
      <w:pPr>
        <w:keepNext w:val="0"/>
        <w:keepLines w:val="0"/>
        <w:pageBreakBefore w:val="0"/>
        <w:widowControl/>
        <w:numPr>
          <w:ilvl w:val="0"/>
          <w:numId w:val="3"/>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部门整体支出绩效自评结果拟应用和公开情况</w:t>
      </w:r>
    </w:p>
    <w:p>
      <w:pPr>
        <w:pStyle w:val="3"/>
        <w:numPr>
          <w:ilvl w:val="0"/>
          <w:numId w:val="0"/>
        </w:numPr>
        <w:spacing w:after="0"/>
        <w:ind w:left="0" w:leftChars="0" w:firstLine="640" w:firstLineChars="200"/>
        <w:rPr>
          <w:rFonts w:hint="eastAsia" w:ascii="仿宋" w:hAnsi="仿宋" w:eastAsia="仿宋" w:cs="仿宋"/>
          <w:sz w:val="32"/>
          <w:szCs w:val="32"/>
          <w:lang w:eastAsia="zh-CN"/>
        </w:rPr>
      </w:pPr>
      <w:r>
        <w:rPr>
          <w:rFonts w:hint="eastAsia" w:ascii="Times New Roman" w:hAnsi="Times New Roman" w:eastAsia="黑体" w:cs="Times New Roman"/>
          <w:sz w:val="32"/>
          <w:szCs w:val="32"/>
          <w:lang w:val="en-US" w:eastAsia="zh-CN"/>
        </w:rPr>
        <w:t xml:space="preserve"> </w:t>
      </w:r>
      <w:r>
        <w:rPr>
          <w:rFonts w:hint="eastAsia" w:ascii="仿宋" w:hAnsi="仿宋" w:eastAsia="仿宋" w:cs="仿宋"/>
          <w:i w:val="0"/>
          <w:iCs w:val="0"/>
          <w:caps w:val="0"/>
          <w:color w:val="333333"/>
          <w:spacing w:val="0"/>
          <w:sz w:val="32"/>
          <w:szCs w:val="32"/>
          <w:shd w:val="clear" w:fill="FFFFFF"/>
          <w:lang w:val="en-US" w:eastAsia="zh-CN"/>
        </w:rPr>
        <w:t>本</w:t>
      </w:r>
      <w:r>
        <w:rPr>
          <w:rFonts w:hint="eastAsia" w:ascii="仿宋" w:hAnsi="仿宋" w:eastAsia="仿宋" w:cs="仿宋"/>
          <w:i w:val="0"/>
          <w:iCs w:val="0"/>
          <w:caps w:val="0"/>
          <w:color w:val="333333"/>
          <w:spacing w:val="0"/>
          <w:sz w:val="32"/>
          <w:szCs w:val="32"/>
          <w:shd w:val="clear" w:fill="FFFFFF"/>
        </w:rPr>
        <w:t>单位的部门整体支出绩效自评报告和表格按要求及时在单位门户网上公开，按照自评的结果对照各项业务工作及时分析和总结，在来年的预算安排和资金分配、使用上有所调整，以便于更好地发挥资金的使用效益。</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其他需要说明的情况</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报告需要以下附件：</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部门整体支出绩效评价基础数据表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部门整体支出绩效自评表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项目支出绩效自评表（一个一级项目支出一张表）</w:t>
      </w:r>
    </w:p>
    <w:p>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政府性基金预算支出情况表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60136"/>
    <w:multiLevelType w:val="singleLevel"/>
    <w:tmpl w:val="95D60136"/>
    <w:lvl w:ilvl="0" w:tentative="0">
      <w:start w:val="8"/>
      <w:numFmt w:val="chineseCounting"/>
      <w:suff w:val="nothing"/>
      <w:lvlText w:val="%1、"/>
      <w:lvlJc w:val="left"/>
      <w:rPr>
        <w:rFonts w:hint="eastAsia"/>
      </w:rPr>
    </w:lvl>
  </w:abstractNum>
  <w:abstractNum w:abstractNumId="1">
    <w:nsid w:val="D085E29F"/>
    <w:multiLevelType w:val="singleLevel"/>
    <w:tmpl w:val="D085E29F"/>
    <w:lvl w:ilvl="0" w:tentative="0">
      <w:start w:val="1"/>
      <w:numFmt w:val="chineseCounting"/>
      <w:suff w:val="nothing"/>
      <w:lvlText w:val="%1、"/>
      <w:lvlJc w:val="left"/>
      <w:rPr>
        <w:rFonts w:hint="eastAsia"/>
      </w:rPr>
    </w:lvl>
  </w:abstractNum>
  <w:abstractNum w:abstractNumId="2">
    <w:nsid w:val="1556CE47"/>
    <w:multiLevelType w:val="singleLevel"/>
    <w:tmpl w:val="1556CE47"/>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OTE4MzU4YTFiZjc2OWU1NTkyOThmZmExY2JkMjQifQ=="/>
  </w:docVars>
  <w:rsids>
    <w:rsidRoot w:val="170812E0"/>
    <w:rsid w:val="017E4771"/>
    <w:rsid w:val="0577275B"/>
    <w:rsid w:val="0FE117BD"/>
    <w:rsid w:val="127A1044"/>
    <w:rsid w:val="1482577A"/>
    <w:rsid w:val="170812E0"/>
    <w:rsid w:val="1A1B2B40"/>
    <w:rsid w:val="20730A5A"/>
    <w:rsid w:val="29537CE0"/>
    <w:rsid w:val="2F7F16C9"/>
    <w:rsid w:val="38DF4E36"/>
    <w:rsid w:val="3C8E6AE0"/>
    <w:rsid w:val="3EF21442"/>
    <w:rsid w:val="3F3E2FA6"/>
    <w:rsid w:val="4E04635F"/>
    <w:rsid w:val="4F3F62E4"/>
    <w:rsid w:val="578D2C43"/>
    <w:rsid w:val="5AEC7D39"/>
    <w:rsid w:val="5EA205B0"/>
    <w:rsid w:val="6C4C04D0"/>
    <w:rsid w:val="70462E1F"/>
    <w:rsid w:val="70D651E1"/>
    <w:rsid w:val="7D516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99"/>
    <w:pPr>
      <w:spacing w:before="120" w:after="200" w:line="276" w:lineRule="auto"/>
    </w:pPr>
    <w:rPr>
      <w:rFonts w:ascii="Arial" w:hAnsi="Arial"/>
      <w:sz w:val="24"/>
    </w:rPr>
  </w:style>
  <w:style w:type="paragraph" w:styleId="3">
    <w:name w:val="Body Text"/>
    <w:basedOn w:val="1"/>
    <w:autoRedefine/>
    <w:qFormat/>
    <w:uiPriority w:val="0"/>
    <w:pPr>
      <w:spacing w:after="120" w:afterLines="0" w:afterAutospacing="0"/>
    </w:pPr>
  </w:style>
  <w:style w:type="paragraph" w:styleId="6">
    <w:name w:val="List Paragraph"/>
    <w:basedOn w:val="1"/>
    <w:autoRedefine/>
    <w:qFormat/>
    <w:uiPriority w:val="99"/>
    <w:pPr>
      <w:ind w:firstLine="420" w:firstLineChars="200"/>
    </w:pPr>
    <w:rPr>
      <w:rFonts w:ascii="Calibri" w:hAnsi="Calibri"/>
      <w:szCs w:val="22"/>
    </w:rPr>
  </w:style>
  <w:style w:type="paragraph" w:customStyle="1" w:styleId="7">
    <w:name w:val="Default"/>
    <w:autoRedefine/>
    <w:qFormat/>
    <w:uiPriority w:val="0"/>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3500</Words>
  <Characters>3636</Characters>
  <Lines>0</Lines>
  <Paragraphs>0</Paragraphs>
  <TotalTime>950</TotalTime>
  <ScaleCrop>false</ScaleCrop>
  <LinksUpToDate>false</LinksUpToDate>
  <CharactersWithSpaces>3658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2023-07-05T00:59:00Z</dcterms:created>
  <dc:creator>Administrator</dc:creator>
  <cp:lastModifiedBy>仇储</cp:lastModifiedBy>
  <dcterms:modified xsi:type="dcterms:W3CDTF">2025-08-26T01:34:06Z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CE8D8E15483049DA905EAE6654B7BA2E_13</vt:lpwstr>
  </property>
</Properties>
</file>