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jc w:val="center"/>
        <w:rPr>
          <w:rFonts w:hint="default" w:ascii="Times New Roman" w:hAnsi="Times New Roman" w:eastAsia="方正小标宋_GBK" w:cs="Times New Roman"/>
          <w:sz w:val="52"/>
          <w:szCs w:val="52"/>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val="en-US" w:eastAsia="zh-CN"/>
        </w:rPr>
        <w:t>区红十字会</w:t>
      </w:r>
      <w:r>
        <w:rPr>
          <w:rFonts w:hint="eastAsia" w:ascii="方正小标宋简体" w:hAnsi="方正小标宋简体" w:eastAsia="方正小标宋简体" w:cs="方正小标宋简体"/>
          <w:sz w:val="44"/>
          <w:szCs w:val="44"/>
        </w:rPr>
        <w:t>部门整体支出</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pPr>
        <w:jc w:val="center"/>
        <w:rPr>
          <w:rFonts w:hint="default" w:ascii="Times New Roman" w:hAnsi="Times New Roman" w:eastAsia="方正小标宋_GBK" w:cs="Times New Roman"/>
          <w:b/>
          <w:sz w:val="52"/>
          <w:szCs w:val="5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both"/>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both"/>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spacing w:line="600" w:lineRule="exact"/>
        <w:jc w:val="center"/>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部门名称：</w:t>
      </w:r>
      <w:r>
        <w:rPr>
          <w:rFonts w:hint="default" w:ascii="Times New Roman" w:hAnsi="Times New Roman" w:eastAsia="仿宋_GB2312" w:cs="Times New Roman"/>
          <w:sz w:val="32"/>
          <w:szCs w:val="32"/>
          <w:u w:val="single"/>
        </w:rPr>
        <w:t>（盖章）</w:t>
      </w:r>
    </w:p>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年  月  日</w:t>
      </w:r>
    </w:p>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（此页为封面）</w:t>
      </w:r>
    </w:p>
    <w:p>
      <w:pPr>
        <w:jc w:val="center"/>
        <w:rPr>
          <w:rFonts w:hint="eastAsia" w:ascii="方正小标宋简体" w:hAnsi="方正小标宋简体" w:eastAsia="方正小标宋简体" w:cs="方正小标宋简体"/>
          <w:sz w:val="44"/>
          <w:szCs w:val="44"/>
        </w:rPr>
      </w:pPr>
      <w:r>
        <w:rPr>
          <w:rFonts w:hint="default" w:ascii="Times New Roman" w:hAnsi="Times New Roman" w:eastAsia="仿宋_GB2312" w:cs="Times New Roman"/>
          <w:sz w:val="32"/>
          <w:szCs w:val="32"/>
        </w:rPr>
        <w:br w:type="page"/>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val="en-US" w:eastAsia="zh-CN"/>
        </w:rPr>
        <w:t>区红十字会</w:t>
      </w:r>
      <w:bookmarkStart w:id="0" w:name="_GoBack"/>
      <w:bookmarkEnd w:id="0"/>
      <w:r>
        <w:rPr>
          <w:rFonts w:hint="eastAsia" w:ascii="方正小标宋简体" w:hAnsi="方正小标宋简体" w:eastAsia="方正小标宋简体" w:cs="方正小标宋简体"/>
          <w:sz w:val="44"/>
          <w:szCs w:val="44"/>
        </w:rPr>
        <w:t>部门整体支出</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pPr>
        <w:widowControl/>
        <w:spacing w:line="600" w:lineRule="exact"/>
        <w:ind w:firstLine="420" w:firstLineChars="200"/>
        <w:rPr>
          <w:rFonts w:hint="eastAsia" w:ascii="Times New Roman" w:hAnsi="Times New Roman" w:eastAsia="楷体_GB2312" w:cs="Times New Roman"/>
          <w:b/>
          <w:kern w:val="2"/>
          <w:sz w:val="32"/>
          <w:szCs w:val="32"/>
          <w:lang w:val="en-US" w:eastAsia="zh-CN" w:bidi="ar-SA"/>
        </w:rPr>
      </w:pPr>
      <w:r>
        <w:rPr>
          <w:rFonts w:hint="eastAsia"/>
          <w:lang w:val="en-US" w:eastAsia="zh-CN"/>
        </w:rPr>
        <w:t xml:space="preserve"> </w:t>
      </w:r>
      <w:r>
        <w:rPr>
          <w:rFonts w:hint="eastAsia" w:ascii="Times New Roman" w:hAnsi="Times New Roman" w:eastAsia="楷体_GB2312" w:cs="Times New Roman"/>
          <w:b/>
          <w:kern w:val="2"/>
          <w:sz w:val="32"/>
          <w:szCs w:val="32"/>
          <w:lang w:val="en-US" w:eastAsia="zh-CN" w:bidi="ar-SA"/>
        </w:rPr>
        <w:t>（一）职能职责</w:t>
      </w:r>
    </w:p>
    <w:p>
      <w:pPr>
        <w:widowControl/>
        <w:spacing w:line="600" w:lineRule="exact"/>
        <w:ind w:firstLine="640" w:firstLineChars="200"/>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1.开展救援、救灾的相关工作，建立红十字应急救援体系。在战争、武装冲突和自然灾害、事故灾难、公共卫生事件等突发事件中，对伤病人员和其他受害者提供紧急救援和人道救助。</w:t>
      </w:r>
    </w:p>
    <w:p>
      <w:pPr>
        <w:widowControl/>
        <w:spacing w:line="600" w:lineRule="exact"/>
        <w:ind w:firstLine="640" w:firstLineChars="200"/>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2.开展应急救护培训，普及应急救护、防灾避险和卫生健康知识，组织志愿者参与现场救护。</w:t>
      </w:r>
    </w:p>
    <w:p>
      <w:pPr>
        <w:widowControl/>
        <w:spacing w:line="600" w:lineRule="exact"/>
        <w:ind w:firstLine="640" w:firstLineChars="200"/>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3.参与、推动无偿献血、遗体和人体器官捐献工作，参与开展造血干细胞捐献的相关工作。</w:t>
      </w:r>
    </w:p>
    <w:p>
      <w:pPr>
        <w:widowControl/>
        <w:spacing w:line="600" w:lineRule="exact"/>
        <w:ind w:firstLine="640" w:firstLineChars="200"/>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4.组织开展红十字志愿服务、红十字青少年工作。</w:t>
      </w:r>
    </w:p>
    <w:p>
      <w:pPr>
        <w:widowControl/>
        <w:spacing w:line="600" w:lineRule="exact"/>
        <w:ind w:firstLine="640" w:firstLineChars="200"/>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5.参加国际人道主义救援工作。</w:t>
      </w:r>
    </w:p>
    <w:p>
      <w:pPr>
        <w:widowControl/>
        <w:spacing w:line="600" w:lineRule="exact"/>
        <w:ind w:firstLine="640" w:firstLineChars="200"/>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6.宣传国际红十字和红新月运动的基本原则和日内瓦公约及其附加议定书。</w:t>
      </w:r>
    </w:p>
    <w:p>
      <w:pPr>
        <w:widowControl/>
        <w:spacing w:line="600" w:lineRule="exact"/>
        <w:ind w:firstLine="640" w:firstLineChars="200"/>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7.依照国际红十字和红新月运动的基本原则，完成区管委委托事宜。</w:t>
      </w:r>
    </w:p>
    <w:p>
      <w:pPr>
        <w:widowControl/>
        <w:spacing w:line="600" w:lineRule="exact"/>
        <w:ind w:firstLine="640" w:firstLineChars="200"/>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8.依照日内瓦公约及其附加议定书的有关规定开展工作。</w:t>
      </w:r>
    </w:p>
    <w:p>
      <w:pPr>
        <w:widowControl/>
        <w:spacing w:line="600" w:lineRule="exact"/>
        <w:ind w:firstLine="640" w:firstLineChars="200"/>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9.协助区管委开展与其职责相关的其他人道主义服务活动。</w:t>
      </w:r>
    </w:p>
    <w:p>
      <w:pPr>
        <w:pStyle w:val="2"/>
        <w:numPr>
          <w:ilvl w:val="0"/>
          <w:numId w:val="0"/>
        </w:numPr>
        <w:ind w:firstLine="640" w:firstLineChars="200"/>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10.承办区委、区管委交办的其他事项。</w:t>
      </w:r>
    </w:p>
    <w:p>
      <w:pPr>
        <w:widowControl/>
        <w:spacing w:line="600" w:lineRule="exact"/>
        <w:ind w:firstLine="643" w:firstLineChars="200"/>
        <w:rPr>
          <w:rFonts w:hint="eastAsia" w:ascii="Times New Roman" w:hAnsi="Times New Roman" w:eastAsia="楷体_GB2312" w:cs="Times New Roman"/>
          <w:b/>
          <w:kern w:val="2"/>
          <w:sz w:val="32"/>
          <w:szCs w:val="32"/>
          <w:lang w:val="en-US" w:eastAsia="zh-CN" w:bidi="ar-SA"/>
        </w:rPr>
      </w:pPr>
      <w:r>
        <w:rPr>
          <w:rFonts w:hint="eastAsia" w:ascii="Times New Roman" w:hAnsi="Times New Roman" w:eastAsia="楷体_GB2312" w:cs="Times New Roman"/>
          <w:b/>
          <w:kern w:val="2"/>
          <w:sz w:val="32"/>
          <w:szCs w:val="32"/>
          <w:lang w:val="en-US" w:eastAsia="zh-CN" w:bidi="ar-SA"/>
        </w:rPr>
        <w:t>（二）机构设置</w:t>
      </w:r>
    </w:p>
    <w:p>
      <w:pPr>
        <w:widowControl/>
        <w:spacing w:line="600" w:lineRule="exact"/>
        <w:ind w:firstLine="640" w:firstLineChars="200"/>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 xml:space="preserve">屈原管理区红十字会设立1个综合办公室。  </w:t>
      </w:r>
    </w:p>
    <w:p>
      <w:pPr>
        <w:widowControl/>
        <w:spacing w:line="600" w:lineRule="exact"/>
        <w:ind w:firstLine="640" w:firstLineChars="200"/>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负责综合协调、会议组织、文电处理、秘书事务、档案管理、来信来访、安全保卫、计算机网络建设工作；宣传、检查、督促、指导《中华人民共和国红十字会法》和《中华人民共和国红十字会标志使用法》的实施；负责财务、资产管理；依法管理接收组织与个人捐助款项。检查、指导红十字会会费的收缴、使用和管理；开展对外联系、交流与合作；拟订年度计划及办理日常事务；负责机关人事管理和党群工作。</w:t>
      </w:r>
    </w:p>
    <w:p>
      <w:pPr>
        <w:widowControl/>
        <w:spacing w:line="600" w:lineRule="exact"/>
        <w:ind w:firstLine="640" w:firstLineChars="200"/>
        <w:rPr>
          <w:rFonts w:hint="default"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 xml:space="preserve">区红十字会核定全额拨款事业编制2名；核定领导职数2名，其中：会长1名（会长由相关区级领导兼任），副会长1名。 </w:t>
      </w:r>
    </w:p>
    <w:p>
      <w:pPr>
        <w:pStyle w:val="5"/>
        <w:numPr>
          <w:ilvl w:val="0"/>
          <w:numId w:val="0"/>
        </w:numPr>
        <w:rPr>
          <w:rFonts w:hint="default" w:eastAsia="宋体"/>
          <w:lang w:val="en-US" w:eastAsia="zh-CN"/>
        </w:rPr>
      </w:pP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pPr>
        <w:pStyle w:val="6"/>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（一）基本支出情况</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楷体_GB2312" w:cs="Times New Roman"/>
          <w:b/>
          <w:sz w:val="32"/>
          <w:szCs w:val="32"/>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年度财政拨款基本支出</w:t>
      </w:r>
      <w:r>
        <w:rPr>
          <w:rFonts w:hint="eastAsia" w:asciiTheme="minorEastAsia" w:hAnsiTheme="minorEastAsia" w:eastAsiaTheme="minorEastAsia"/>
          <w:sz w:val="32"/>
          <w:szCs w:val="32"/>
          <w:lang w:val="en-US" w:eastAsia="zh-CN"/>
        </w:rPr>
        <w:t>12.95</w:t>
      </w:r>
      <w:r>
        <w:rPr>
          <w:rFonts w:hint="eastAsia" w:asciiTheme="minorEastAsia" w:hAnsiTheme="minorEastAsia" w:eastAsiaTheme="minorEastAsia"/>
          <w:sz w:val="32"/>
          <w:szCs w:val="32"/>
        </w:rPr>
        <w:t>万元，其中：人员经费</w:t>
      </w:r>
      <w:r>
        <w:rPr>
          <w:rFonts w:hint="eastAsia" w:asciiTheme="minorEastAsia" w:hAnsiTheme="minorEastAsia" w:eastAsiaTheme="minorEastAsia"/>
          <w:sz w:val="32"/>
          <w:szCs w:val="32"/>
          <w:lang w:val="en-US" w:eastAsia="zh-CN"/>
        </w:rPr>
        <w:t>11.83</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91.35</w:t>
      </w:r>
      <w:r>
        <w:rPr>
          <w:rFonts w:hint="eastAsia" w:asciiTheme="minorEastAsia" w:hAnsiTheme="minorEastAsia" w:eastAsiaTheme="minorEastAsia"/>
          <w:sz w:val="32"/>
          <w:szCs w:val="32"/>
        </w:rPr>
        <w:t>%,主要包括：基本工资、津贴补贴、奖金、机关事业单位基本养老保险缴费、其他社会保障缴费、住房公积金等；公用经费</w:t>
      </w:r>
      <w:r>
        <w:rPr>
          <w:rFonts w:hint="eastAsia" w:asciiTheme="minorEastAsia" w:hAnsiTheme="minorEastAsia"/>
          <w:sz w:val="32"/>
          <w:szCs w:val="32"/>
          <w:lang w:val="en-US" w:eastAsia="zh-CN"/>
        </w:rPr>
        <w:t>1.12</w:t>
      </w:r>
      <w:r>
        <w:rPr>
          <w:rFonts w:hint="eastAsia" w:asciiTheme="minorEastAsia" w:hAnsiTheme="minorEastAsia" w:eastAsiaTheme="minorEastAsia"/>
          <w:sz w:val="32"/>
          <w:szCs w:val="32"/>
        </w:rPr>
        <w:t>元，占基本支出的</w:t>
      </w:r>
      <w:r>
        <w:rPr>
          <w:rFonts w:hint="eastAsia" w:asciiTheme="minorEastAsia" w:hAnsiTheme="minorEastAsia"/>
          <w:sz w:val="32"/>
          <w:szCs w:val="32"/>
          <w:lang w:val="en-US" w:eastAsia="zh-CN"/>
        </w:rPr>
        <w:t>8.65</w:t>
      </w:r>
      <w:r>
        <w:rPr>
          <w:rFonts w:hint="eastAsia" w:asciiTheme="minorEastAsia" w:hAnsiTheme="minorEastAsia" w:eastAsiaTheme="minorEastAsia"/>
          <w:sz w:val="32"/>
          <w:szCs w:val="32"/>
        </w:rPr>
        <w:t>%，主要包括：办公费、印刷费、邮电费、公务接待费、工会经费等。</w:t>
      </w:r>
    </w:p>
    <w:p>
      <w:pPr>
        <w:pStyle w:val="6"/>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项目支出情况</w:t>
      </w:r>
    </w:p>
    <w:p>
      <w:pPr>
        <w:pStyle w:val="6"/>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eastAsia" w:cs="Times New Roman" w:asciiTheme="minorEastAsia" w:hAnsiTheme="minorEastAsia" w:eastAsiaTheme="minorEastAsia"/>
          <w:kern w:val="2"/>
          <w:sz w:val="32"/>
          <w:szCs w:val="32"/>
          <w:lang w:val="en-US" w:eastAsia="zh-CN" w:bidi="ar-SA"/>
        </w:rPr>
      </w:pPr>
      <w:r>
        <w:rPr>
          <w:rFonts w:hint="eastAsia" w:ascii="Times New Roman" w:hAnsi="Times New Roman" w:eastAsia="楷体_GB2312" w:cs="Times New Roman"/>
          <w:b/>
          <w:sz w:val="32"/>
          <w:szCs w:val="32"/>
          <w:lang w:val="en-US" w:eastAsia="zh-CN"/>
        </w:rPr>
        <w:t xml:space="preserve">     </w:t>
      </w:r>
      <w:r>
        <w:rPr>
          <w:rFonts w:hint="eastAsia" w:cs="Times New Roman" w:asciiTheme="minorEastAsia" w:hAnsiTheme="minorEastAsia" w:eastAsiaTheme="minorEastAsia"/>
          <w:kern w:val="2"/>
          <w:sz w:val="32"/>
          <w:szCs w:val="32"/>
          <w:lang w:val="en-US" w:eastAsia="zh-CN" w:bidi="ar-SA"/>
        </w:rPr>
        <w:t>2024年度财政拨款项目支出15.5万元，是指单位为完成特定行政工作任务或事业发展目标而发生的支出，主要用</w:t>
      </w:r>
      <w:r>
        <w:rPr>
          <w:rFonts w:hint="eastAsia" w:cs="Times New Roman" w:asciiTheme="minorEastAsia" w:hAnsiTheme="minorEastAsia" w:eastAsiaTheme="minorEastAsia"/>
          <w:kern w:val="2"/>
          <w:sz w:val="32"/>
          <w:szCs w:val="32"/>
          <w:highlight w:val="none"/>
          <w:lang w:val="en-US" w:eastAsia="zh-CN" w:bidi="ar-SA"/>
        </w:rPr>
        <w:t>于红十字会应急救援、无偿献血、应急救护培训</w:t>
      </w:r>
      <w:r>
        <w:rPr>
          <w:rFonts w:hint="eastAsia" w:cs="Times New Roman" w:asciiTheme="minorEastAsia" w:hAnsiTheme="minorEastAsia" w:eastAsiaTheme="minorEastAsia"/>
          <w:kern w:val="2"/>
          <w:sz w:val="32"/>
          <w:szCs w:val="32"/>
          <w:lang w:val="en-US" w:eastAsia="zh-CN" w:bidi="ar-SA"/>
        </w:rPr>
        <w:t>等方面。</w:t>
      </w:r>
    </w:p>
    <w:p>
      <w:pPr>
        <w:pStyle w:val="6"/>
        <w:keepNext w:val="0"/>
        <w:keepLines w:val="0"/>
        <w:pageBreakBefore w:val="0"/>
        <w:widowControl/>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三、政府性基金预算支出情况</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无</w:t>
      </w:r>
    </w:p>
    <w:p>
      <w:pPr>
        <w:pStyle w:val="6"/>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国有资本经营预算支出情况</w:t>
      </w:r>
    </w:p>
    <w:p>
      <w:pPr>
        <w:pStyle w:val="6"/>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 xml:space="preserve">    </w:t>
      </w:r>
      <w:r>
        <w:rPr>
          <w:rFonts w:hint="eastAsia" w:ascii="Times New Roman" w:hAnsi="Times New Roman" w:eastAsia="仿宋_GB2312" w:cs="Times New Roman"/>
          <w:color w:val="000000"/>
          <w:kern w:val="2"/>
          <w:sz w:val="32"/>
          <w:szCs w:val="32"/>
          <w:lang w:val="en-US" w:eastAsia="zh-CN" w:bidi="ar-SA"/>
        </w:rPr>
        <w:t>无</w:t>
      </w:r>
    </w:p>
    <w:p>
      <w:pPr>
        <w:pStyle w:val="6"/>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社会保险基金预算支出情况</w:t>
      </w:r>
    </w:p>
    <w:p>
      <w:pPr>
        <w:pStyle w:val="6"/>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 xml:space="preserve">    </w:t>
      </w:r>
      <w:r>
        <w:rPr>
          <w:rFonts w:hint="eastAsia" w:ascii="Times New Roman" w:hAnsi="Times New Roman" w:eastAsia="仿宋_GB2312" w:cs="Times New Roman"/>
          <w:color w:val="000000"/>
          <w:kern w:val="2"/>
          <w:sz w:val="32"/>
          <w:szCs w:val="32"/>
          <w:lang w:val="en-US" w:eastAsia="zh-CN" w:bidi="ar-SA"/>
        </w:rPr>
        <w:t>无</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rPr>
        <w:t>根据预算绩效管理要求，</w:t>
      </w:r>
      <w:r>
        <w:rPr>
          <w:rFonts w:hint="eastAsia" w:ascii="Times New Roman" w:hAnsi="Times New Roman" w:eastAsia="仿宋_GB2312" w:cs="Times New Roman"/>
          <w:color w:val="000000"/>
          <w:sz w:val="32"/>
          <w:szCs w:val="32"/>
          <w:lang w:val="en-US" w:eastAsia="zh-CN"/>
        </w:rPr>
        <w:t>我部门</w:t>
      </w:r>
      <w:r>
        <w:rPr>
          <w:rFonts w:hint="eastAsia" w:ascii="Times New Roman" w:hAnsi="Times New Roman" w:eastAsia="仿宋_GB2312" w:cs="Times New Roman"/>
          <w:color w:val="000000"/>
          <w:sz w:val="32"/>
          <w:szCs w:val="32"/>
          <w:lang w:eastAsia="zh-CN"/>
        </w:rPr>
        <w:t>组织对单位开展整体支出绩效评价，涉及一般公共预算支出</w:t>
      </w:r>
      <w:r>
        <w:rPr>
          <w:rFonts w:hint="eastAsia" w:ascii="Times New Roman" w:hAnsi="Times New Roman" w:eastAsia="仿宋_GB2312" w:cs="Times New Roman"/>
          <w:color w:val="000000"/>
          <w:sz w:val="32"/>
          <w:szCs w:val="32"/>
          <w:lang w:val="en-US" w:eastAsia="zh-CN"/>
        </w:rPr>
        <w:t>28.45</w:t>
      </w:r>
      <w:r>
        <w:rPr>
          <w:rFonts w:hint="eastAsia" w:ascii="Times New Roman" w:hAnsi="Times New Roman" w:eastAsia="仿宋_GB2312" w:cs="Times New Roman"/>
          <w:color w:val="000000"/>
          <w:sz w:val="32"/>
          <w:szCs w:val="32"/>
          <w:lang w:eastAsia="zh-CN"/>
        </w:rPr>
        <w:t>万元，政府性基金预算支出</w:t>
      </w:r>
      <w:r>
        <w:rPr>
          <w:rFonts w:hint="eastAsia" w:ascii="Times New Roman" w:hAnsi="Times New Roman" w:eastAsia="仿宋_GB2312" w:cs="Times New Roman"/>
          <w:color w:val="000000"/>
          <w:sz w:val="32"/>
          <w:szCs w:val="32"/>
          <w:lang w:val="en-US" w:eastAsia="zh-CN"/>
        </w:rPr>
        <w:t>0</w:t>
      </w:r>
      <w:r>
        <w:rPr>
          <w:rFonts w:hint="eastAsia" w:ascii="Times New Roman" w:hAnsi="Times New Roman" w:eastAsia="仿宋_GB2312" w:cs="Times New Roman"/>
          <w:color w:val="000000"/>
          <w:sz w:val="32"/>
          <w:szCs w:val="32"/>
          <w:lang w:eastAsia="zh-CN"/>
        </w:rPr>
        <w:t>万元，</w:t>
      </w:r>
      <w:r>
        <w:rPr>
          <w:rFonts w:hint="default" w:ascii="Times New Roman" w:hAnsi="Times New Roman" w:eastAsia="仿宋_GB2312" w:cs="Times New Roman"/>
          <w:color w:val="000000"/>
          <w:sz w:val="32"/>
          <w:szCs w:val="32"/>
          <w:lang w:eastAsia="zh-CN"/>
        </w:rPr>
        <w:t>国有资本经营预算支出</w:t>
      </w:r>
      <w:r>
        <w:rPr>
          <w:rFonts w:hint="eastAsia" w:ascii="Times New Roman" w:hAnsi="Times New Roman" w:eastAsia="仿宋_GB2312" w:cs="Times New Roman"/>
          <w:color w:val="000000"/>
          <w:sz w:val="32"/>
          <w:szCs w:val="32"/>
          <w:lang w:val="en-US" w:eastAsia="zh-CN"/>
        </w:rPr>
        <w:t>0</w:t>
      </w:r>
      <w:r>
        <w:rPr>
          <w:rFonts w:hint="eastAsia" w:ascii="Times New Roman" w:hAnsi="Times New Roman" w:eastAsia="仿宋_GB2312" w:cs="Times New Roman"/>
          <w:color w:val="000000"/>
          <w:sz w:val="32"/>
          <w:szCs w:val="32"/>
          <w:lang w:eastAsia="zh-CN"/>
        </w:rPr>
        <w:t>万元，</w:t>
      </w:r>
      <w:r>
        <w:rPr>
          <w:rFonts w:hint="default" w:ascii="Times New Roman" w:hAnsi="Times New Roman" w:eastAsia="仿宋_GB2312" w:cs="Times New Roman"/>
          <w:color w:val="000000"/>
          <w:sz w:val="32"/>
          <w:szCs w:val="32"/>
          <w:lang w:eastAsia="zh-CN"/>
        </w:rPr>
        <w:t>社会保险基金预算支出</w:t>
      </w:r>
      <w:r>
        <w:rPr>
          <w:rFonts w:hint="eastAsia" w:ascii="Times New Roman" w:hAnsi="Times New Roman" w:eastAsia="仿宋_GB2312" w:cs="Times New Roman"/>
          <w:color w:val="000000"/>
          <w:sz w:val="32"/>
          <w:szCs w:val="32"/>
          <w:lang w:val="en-US" w:eastAsia="zh-CN"/>
        </w:rPr>
        <w:t>0</w:t>
      </w:r>
      <w:r>
        <w:rPr>
          <w:rFonts w:hint="eastAsia" w:ascii="Times New Roman" w:hAnsi="Times New Roman" w:eastAsia="仿宋_GB2312" w:cs="Times New Roman"/>
          <w:color w:val="000000"/>
          <w:sz w:val="32"/>
          <w:szCs w:val="32"/>
          <w:lang w:eastAsia="zh-CN"/>
        </w:rPr>
        <w:t>万元。从评价来看，</w:t>
      </w:r>
      <w:r>
        <w:rPr>
          <w:rFonts w:hint="eastAsia" w:ascii="Times New Roman" w:hAnsi="Times New Roman" w:eastAsia="仿宋_GB2312" w:cs="Times New Roman"/>
          <w:color w:val="000000"/>
          <w:sz w:val="32"/>
          <w:szCs w:val="32"/>
          <w:lang w:val="en-US" w:eastAsia="zh-CN"/>
        </w:rPr>
        <w:t>单位整体绩效管理情况均为优秀，能够及时完成年初预算绩效目标。单位整体绩效支出决策、执行过程、产出及效益情况均符合绩效管理相关规定。主要做到了以下几点：</w:t>
      </w:r>
    </w:p>
    <w:p>
      <w:pPr>
        <w:spacing w:line="600" w:lineRule="exact"/>
        <w:ind w:firstLine="640" w:firstLineChars="200"/>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依托区红十字志愿服务队，成立了医疗救援、应急救护、水上救援、造血干细胞捐献、无偿献血、遗体器官捐献7支志愿服务队，建红十字志愿服务队办公场地1个，建市民应急救护知识大讲堂1个，建生命健康安全教育培训基地1个，应急救援物资储备仓库1个，形成了“1＋1＋N”的服务模式。开展应急救护培训“进社区、进乡村、进学校、进企业、进机关”“护苗行动”“防溺水进校园”“防校园暴力”“未成年人心理健康讲座”等活动13场次，开展各类培训、讲座、演练11期，培训红十字救护员231人、普及群众3万余人次。扩大常态化人道救助覆盖面，对我区无偿献血困难家庭及急重病困难家庭进行全面摸底，争取省、市两级19名救助名额，救助资金达6.9万元；区级对无偿献血、大病或困难家庭、慰问留守儿童、离异困难家庭儿童、“博爱送万家”系列活动救助慰问102户，共计7.8万元。2023年首次组建了屈原管理区红十字应急救援队，建设了办公场地，配备了部分装备（救生艇2只，发动机1台、拖车1辆、队服等），队员进行了专业化救援培训。新建队伍全年出任务27次，参与3次水上救援打捞，全部圆满完成任务。通过与外地企业衔接，接受企业捐赠户外应急救援站40个，已安装15个在全区各个乡镇（街道）危险区域，并配置了相关应急救援、救护物资。</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以世界红十字日、全国防灾减灾日、世界志愿者日等重要纪念日为契机，组织开展宣传活动，多措并举进行新闻报道和舆论宣传。先后推出“最美献血者”“最美造血干细胞捐献者”“最美红十字救护员”等系列典型宣传。推荐优秀志愿者参与全国、省、市文明创建评选活动，文成佳获评“湖南好人”、“湖南省最美志愿者”、李军良获评“全省最美抗疫志愿者”、汤威获评“岳阳最美献血者”、“最美志愿者”等荣誉。不断深化红十字志愿服务工作，组织动员志愿者在社区积极开展人道传播、健康促进、救灾帮困、精神抚慰等志愿服务实践活动6场次。</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eastAsia" w:ascii="仿宋" w:hAnsi="仿宋" w:eastAsia="仿宋" w:cs="仿宋_GB2312"/>
          <w:kern w:val="2"/>
          <w:sz w:val="32"/>
          <w:szCs w:val="32"/>
          <w:lang w:val="en-US" w:eastAsia="zh-CN" w:bidi="ar-SA"/>
        </w:rPr>
        <w:t>一是经济效益指标中的人道救助受益人数未达到年度指标值，其原因为人道救助资金缺少。二是社会效益指标中的积极动员社会力量参与扶弱助残、助医、助学、助困未达到年度指标值，其原因为宣传力度不够，社会力量参与较少。</w:t>
      </w:r>
    </w:p>
    <w:p>
      <w:pPr>
        <w:keepNext w:val="0"/>
        <w:keepLines w:val="0"/>
        <w:pageBreakBefore w:val="0"/>
        <w:widowControl/>
        <w:numPr>
          <w:ilvl w:val="0"/>
          <w:numId w:val="4"/>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下一步改进措施</w:t>
      </w:r>
    </w:p>
    <w:p>
      <w:pPr>
        <w:spacing w:line="600" w:lineRule="exact"/>
        <w:ind w:firstLine="640" w:firstLineChars="200"/>
        <w:rPr>
          <w:rFonts w:hint="default" w:ascii="Times New Roman" w:hAnsi="Times New Roman" w:eastAsia="黑体" w:cs="Times New Roman"/>
          <w:sz w:val="32"/>
          <w:szCs w:val="32"/>
        </w:rPr>
      </w:pPr>
      <w:r>
        <w:rPr>
          <w:rFonts w:hint="eastAsia" w:ascii="仿宋" w:hAnsi="仿宋" w:eastAsia="仿宋" w:cs="仿宋_GB2312"/>
          <w:kern w:val="2"/>
          <w:sz w:val="32"/>
          <w:szCs w:val="32"/>
          <w:highlight w:val="none"/>
          <w:lang w:val="en-US" w:eastAsia="zh-CN" w:bidi="ar-SA"/>
        </w:rPr>
        <w:t>一是加大筹资力度</w:t>
      </w:r>
      <w:r>
        <w:rPr>
          <w:rFonts w:hint="eastAsia" w:ascii="仿宋" w:hAnsi="仿宋" w:eastAsia="仿宋" w:cs="仿宋_GB2312"/>
          <w:kern w:val="2"/>
          <w:sz w:val="32"/>
          <w:szCs w:val="32"/>
          <w:lang w:val="en-US" w:eastAsia="zh-CN" w:bidi="ar-SA"/>
        </w:rPr>
        <w:t>，扩大救助范围。我会将制定“关于大力发展区红十字团体会员和个人会员的通知”，通过多种途径发展团体会员和个人会员，扩大红会力量。二是加大宣传力度，积极动员企业及爱心人士参与。积极推动无偿献血工作，加大社会宣传力度，按年初制定的无偿献血目标任务，全面完成市政府献血办公室对我区下达的献血任务；持续深入开展人道救助、造血干细胞捐献及人体器官捐献工作。</w:t>
      </w:r>
    </w:p>
    <w:p>
      <w:pPr>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yellow"/>
          <w:lang w:val="en-US" w:eastAsia="zh-CN"/>
        </w:rPr>
      </w:pPr>
    </w:p>
    <w:p>
      <w:pPr>
        <w:keepNext w:val="0"/>
        <w:keepLines w:val="0"/>
        <w:pageBreakBefore w:val="0"/>
        <w:widowControl/>
        <w:numPr>
          <w:ilvl w:val="0"/>
          <w:numId w:val="4"/>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部门整体支出绩效自评结果拟应用和公开情况</w:t>
      </w:r>
    </w:p>
    <w:p>
      <w:pPr>
        <w:pStyle w:val="2"/>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 通过绩效自评，进一步掌握了资金使用情况和取得的效果，总结了专项资金管理经验，为今后完善年初预算编制、加强资金使用管理、健全资金支出项目、提高资金绩效管理、加大资金使用效益工作提供了重要的参考依据。</w:t>
      </w:r>
    </w:p>
    <w:p>
      <w:pPr>
        <w:pStyle w:val="2"/>
        <w:ind w:firstLine="640" w:firstLineChars="200"/>
        <w:rPr>
          <w:rFonts w:hint="default" w:ascii="Times New Roman" w:hAnsi="Times New Roman" w:eastAsia="黑体" w:cs="Times New Roman"/>
          <w:sz w:val="32"/>
          <w:szCs w:val="32"/>
          <w:highlight w:val="yellow"/>
          <w:lang w:val="en-US" w:eastAsia="zh-CN"/>
        </w:rPr>
      </w:pPr>
      <w:r>
        <w:rPr>
          <w:rFonts w:hint="eastAsia" w:ascii="仿宋" w:hAnsi="仿宋" w:eastAsia="仿宋" w:cs="仿宋"/>
          <w:kern w:val="2"/>
          <w:sz w:val="32"/>
          <w:szCs w:val="32"/>
          <w:lang w:val="en-US" w:eastAsia="zh-CN" w:bidi="ar-SA"/>
        </w:rPr>
        <w:t>(二)部门整体支出绩效自评报告按照财政要求在规定时间内在政府门户网站上进行公开，接收社会监督。</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十、</w:t>
      </w:r>
      <w:r>
        <w:rPr>
          <w:rFonts w:hint="default" w:ascii="Times New Roman" w:hAnsi="Times New Roman" w:eastAsia="黑体" w:cs="Times New Roman"/>
          <w:sz w:val="32"/>
          <w:szCs w:val="32"/>
        </w:rPr>
        <w:t>其他需要说明的情况</w:t>
      </w:r>
    </w:p>
    <w:p>
      <w:pPr>
        <w:pStyle w:val="5"/>
        <w:rPr>
          <w:rFonts w:hint="default" w:eastAsia="黑体"/>
          <w:lang w:val="en-US" w:eastAsia="zh-CN"/>
        </w:rPr>
      </w:pPr>
      <w:r>
        <w:rPr>
          <w:rFonts w:hint="eastAsia" w:ascii="Times New Roman" w:hAnsi="Times New Roman" w:eastAsia="黑体" w:cs="Times New Roman"/>
          <w:sz w:val="32"/>
          <w:szCs w:val="32"/>
          <w:lang w:val="en-US" w:eastAsia="zh-CN"/>
        </w:rPr>
        <w:t xml:space="preserve">  </w:t>
      </w:r>
      <w:r>
        <w:rPr>
          <w:rFonts w:hint="eastAsia" w:ascii="Times New Roman" w:hAnsi="Times New Roman" w:eastAsia="仿宋_GB2312" w:cs="Times New Roman"/>
          <w:spacing w:val="11"/>
          <w:kern w:val="2"/>
          <w:sz w:val="32"/>
          <w:szCs w:val="32"/>
          <w:lang w:val="en-US" w:eastAsia="zh-CN" w:bidi="ar-SA"/>
        </w:rPr>
        <w:t>无</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报告需要以下附件：</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部门整体支出绩效评价基础数据表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部门整体支出绩效自评表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项目支出绩效自评表（一个一级项目支出一张表）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政府性基金预算支出情况表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DD1785"/>
    <w:multiLevelType w:val="singleLevel"/>
    <w:tmpl w:val="A1DD1785"/>
    <w:lvl w:ilvl="0" w:tentative="0">
      <w:start w:val="2"/>
      <w:numFmt w:val="chineseCounting"/>
      <w:suff w:val="nothing"/>
      <w:lvlText w:val="（%1）"/>
      <w:lvlJc w:val="left"/>
      <w:rPr>
        <w:rFonts w:hint="eastAsia"/>
      </w:rPr>
    </w:lvl>
  </w:abstractNum>
  <w:abstractNum w:abstractNumId="1">
    <w:nsid w:val="0C1B03A6"/>
    <w:multiLevelType w:val="singleLevel"/>
    <w:tmpl w:val="0C1B03A6"/>
    <w:lvl w:ilvl="0" w:tentative="0">
      <w:start w:val="1"/>
      <w:numFmt w:val="chineseCounting"/>
      <w:suff w:val="nothing"/>
      <w:lvlText w:val="%1、"/>
      <w:lvlJc w:val="left"/>
      <w:rPr>
        <w:rFonts w:hint="eastAsia"/>
      </w:rPr>
    </w:lvl>
  </w:abstractNum>
  <w:abstractNum w:abstractNumId="2">
    <w:nsid w:val="4F081AB1"/>
    <w:multiLevelType w:val="singleLevel"/>
    <w:tmpl w:val="4F081AB1"/>
    <w:lvl w:ilvl="0" w:tentative="0">
      <w:start w:val="4"/>
      <w:numFmt w:val="chineseCounting"/>
      <w:suff w:val="nothing"/>
      <w:lvlText w:val="%1、"/>
      <w:lvlJc w:val="left"/>
      <w:rPr>
        <w:rFonts w:hint="eastAsia"/>
      </w:rPr>
    </w:lvl>
  </w:abstractNum>
  <w:abstractNum w:abstractNumId="3">
    <w:nsid w:val="7B94D9B9"/>
    <w:multiLevelType w:val="singleLevel"/>
    <w:tmpl w:val="7B94D9B9"/>
    <w:lvl w:ilvl="0" w:tentative="0">
      <w:start w:val="8"/>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xMjRmNTBhYmQ4MDUzYTg1ZWZlNTFmMGYxZDZhM2IifQ=="/>
  </w:docVars>
  <w:rsids>
    <w:rsidRoot w:val="170812E0"/>
    <w:rsid w:val="053C0159"/>
    <w:rsid w:val="06A67B21"/>
    <w:rsid w:val="09AD2157"/>
    <w:rsid w:val="0D091D9A"/>
    <w:rsid w:val="11F97B3E"/>
    <w:rsid w:val="12695089"/>
    <w:rsid w:val="129F1751"/>
    <w:rsid w:val="12B97DBE"/>
    <w:rsid w:val="165C4411"/>
    <w:rsid w:val="170812E0"/>
    <w:rsid w:val="1B334486"/>
    <w:rsid w:val="228C5F60"/>
    <w:rsid w:val="23AC1F4E"/>
    <w:rsid w:val="25C254F2"/>
    <w:rsid w:val="29537CE0"/>
    <w:rsid w:val="31C37E4E"/>
    <w:rsid w:val="395A7356"/>
    <w:rsid w:val="3EF21442"/>
    <w:rsid w:val="3F485EA2"/>
    <w:rsid w:val="3F9F0FA4"/>
    <w:rsid w:val="49991E67"/>
    <w:rsid w:val="4A897A9B"/>
    <w:rsid w:val="4FCC7969"/>
    <w:rsid w:val="52FB52AE"/>
    <w:rsid w:val="53397B84"/>
    <w:rsid w:val="5733459C"/>
    <w:rsid w:val="656E190F"/>
    <w:rsid w:val="67083BB2"/>
    <w:rsid w:val="6753700F"/>
    <w:rsid w:val="68727968"/>
    <w:rsid w:val="693A72D0"/>
    <w:rsid w:val="69735746"/>
    <w:rsid w:val="6FB16FC8"/>
    <w:rsid w:val="745824CD"/>
    <w:rsid w:val="75FE0A8D"/>
    <w:rsid w:val="77625FC5"/>
    <w:rsid w:val="7D516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afterLines="0" w:afterAutospacing="0"/>
    </w:pPr>
  </w:style>
  <w:style w:type="paragraph" w:customStyle="1" w:styleId="5">
    <w:name w:val="BodyText1I"/>
    <w:basedOn w:val="1"/>
    <w:autoRedefine/>
    <w:qFormat/>
    <w:uiPriority w:val="99"/>
    <w:pPr>
      <w:snapToGrid w:val="0"/>
      <w:spacing w:line="360" w:lineRule="auto"/>
      <w:ind w:firstLine="420" w:firstLineChars="100"/>
    </w:pPr>
    <w:rPr>
      <w:sz w:val="28"/>
      <w:szCs w:val="20"/>
    </w:rPr>
  </w:style>
  <w:style w:type="paragraph" w:styleId="6">
    <w:name w:val="List Paragraph"/>
    <w:basedOn w:val="1"/>
    <w:autoRedefine/>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719</Words>
  <Characters>763</Characters>
  <Lines>0</Lines>
  <Paragraphs>0</Paragraphs>
  <TotalTime>0</TotalTime>
  <ScaleCrop>false</ScaleCrop>
  <LinksUpToDate>false</LinksUpToDate>
  <CharactersWithSpaces>782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2023-07-05T00:59:00Z</dcterms:created>
  <dc:creator>Administrator</dc:creator>
  <cp:lastModifiedBy>韩慧</cp:lastModifiedBy>
  <dcterms:modified xsi:type="dcterms:W3CDTF">2025-09-04T01:15:10Z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C758BC6BBF1444D0A1E299151111563A</vt:lpwstr>
  </property>
  <property fmtid="{D5CDD505-2E9C-101B-9397-08002B2CF9AE}" pid="4" name="KSOTemplateDocerSaveRecord">
    <vt:lpwstr>eyJoZGlkIjoiYTJhZWRhYzZjZjlhODZjMmU4MjY2NTZmYzkwOGJkMmMifQ==</vt:lpwstr>
  </property>
</Properties>
</file>