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1B1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E48C675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5C2C31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屈原管理区审计局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 w14:paraId="23395A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41F2259E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6EF5F91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5347706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7DA3D6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19DC1B2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F6260B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FF7E8D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726BD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FC52BB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209B43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3A38D5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A0197E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3C78408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6A08DBB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9C3350A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19A5C4A9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 w14:paraId="024E09D9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616F1D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屈原管理区审计局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 w14:paraId="7C2E10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69BDA61F">
      <w:pPr>
        <w:spacing w:line="360" w:lineRule="exact"/>
        <w:rPr>
          <w:rFonts w:eastAsia="黑体"/>
          <w:kern w:val="0"/>
          <w:sz w:val="32"/>
          <w:szCs w:val="32"/>
        </w:rPr>
      </w:pPr>
    </w:p>
    <w:p w14:paraId="6A3AF654">
      <w:pPr>
        <w:pStyle w:val="2"/>
      </w:pPr>
    </w:p>
    <w:p w14:paraId="44139AF8">
      <w:pPr>
        <w:pStyle w:val="2"/>
      </w:pPr>
    </w:p>
    <w:p w14:paraId="2B99A74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支出基本情况</w:t>
      </w:r>
    </w:p>
    <w:p w14:paraId="4B0EF2F4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支出概况。</w:t>
      </w:r>
    </w:p>
    <w:p w14:paraId="3F679ECF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中华人民共和国审计法》“第十一条审计机关履行职责所必需的经费，应当列入预算予以保证。”及审计署“四严禁”和“八不准”纪律要求，严格执行科学合理分配的原则，充分考虑审计机关承担审计工作所需的经费保障。</w:t>
      </w:r>
    </w:p>
    <w:p w14:paraId="270F4BAF"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资金使用管理情况。</w:t>
      </w:r>
    </w:p>
    <w:p w14:paraId="6C18426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主要包括：审计工作经费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万元，并指定相应的项目实施方案。项目主要用于保证单位运转发生的经费，如按国家统一规定的开支标准安排的印刷费、差旅费、其他交通费用等支出。解决专项审计经费需求，确保审计全覆盖，更好的执行审计计划。</w:t>
      </w:r>
    </w:p>
    <w:p w14:paraId="7C239120"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支出绩效目标完成程度。</w:t>
      </w:r>
    </w:p>
    <w:p w14:paraId="310CFD1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1．全年完成审计项目2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个。</w:t>
      </w:r>
    </w:p>
    <w:p w14:paraId="11151DA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年底前完成2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个审计项目，向区党委区管委主要领导呈送审计专报 3 期，并提出整改建议64条，有效促进了被审计单位规范管理，提升了单位的财务管理水平。</w:t>
      </w:r>
    </w:p>
    <w:p w14:paraId="37E7D90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3．成本控制在预算15万元内。</w:t>
      </w:r>
    </w:p>
    <w:p w14:paraId="75A61AE1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4．查出管理不规范金额15280万元，增收节支1735万元，查处违纪违规金额1371万元，核减投资1038万元，促进资金拨付到位662万元，查出损失浪费金额192万元，已调账处理金额48万元。</w:t>
      </w:r>
    </w:p>
    <w:p w14:paraId="7575FC4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5．重大线索移交率100%，移送违纪违法问题线索13条，移送处理金额1192.75万元。</w:t>
      </w:r>
    </w:p>
    <w:p w14:paraId="2B1758EC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6．促进廉政建设，保障全区经济和社会健康发展。</w:t>
      </w:r>
    </w:p>
    <w:p w14:paraId="5D23A1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二、绩效评价工作情况</w:t>
      </w:r>
    </w:p>
    <w:p w14:paraId="300B8F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通过项目绩效自评，进一步掌握了资金使用情况和取得的效果，总结了专项资金管理经验，为今后完善年初预算编制、加强资金使用管理、健全资金支出项目、提高资金绩效管理、加大资金使用效益工作提供了重要的参考依据。</w:t>
      </w:r>
    </w:p>
    <w:p w14:paraId="6D7F07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支出主要绩效及评价结论</w:t>
      </w:r>
    </w:p>
    <w:p w14:paraId="5BB6E5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全年共完成审计项目</w:t>
      </w:r>
      <w:r>
        <w:rPr>
          <w:rFonts w:hint="eastAsia" w:ascii="Times New Roman" w:hAnsi="Times New Roman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个，查出管理不规范金额15280万元，增收节支1735万元，查处违纪违规金额1371万元，核减投资1038万元，促进资金拨付到位662万元，查出损失浪费金额192万元，已调账处理金额48万元。移送违纪违法问题线索13条，移送处理金额1192.75万元，发现问题并提出整改建议</w:t>
      </w:r>
      <w:r>
        <w:rPr>
          <w:rFonts w:hint="eastAsia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条，有效促进了被审计单位规范管理，提升了单位的财务管理水平。</w:t>
      </w:r>
    </w:p>
    <w:p w14:paraId="639E47A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</w:p>
    <w:p w14:paraId="6D3E46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支出决策情况</w:t>
      </w:r>
    </w:p>
    <w:p w14:paraId="727B10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项目按年初的预算执行到位。</w:t>
      </w:r>
    </w:p>
    <w:p w14:paraId="04A28DF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执行过程情况</w:t>
      </w:r>
    </w:p>
    <w:p w14:paraId="3707EE2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执行过程按季度均衡执行。</w:t>
      </w:r>
    </w:p>
    <w:p w14:paraId="74227ED9">
      <w:pPr>
        <w:numPr>
          <w:ilvl w:val="0"/>
          <w:numId w:val="3"/>
        </w:numPr>
        <w:spacing w:line="600" w:lineRule="exact"/>
        <w:ind w:left="0" w:leftChars="0"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支出产出情况</w:t>
      </w:r>
    </w:p>
    <w:p w14:paraId="392F6E1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年底前完成2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个审计项目，向区党委区管委主要领导呈送审计专报 3 期，并提出整改建议64条，有效促进了被审计单位规范管理，提升了单位的财务管理水平。</w:t>
      </w:r>
    </w:p>
    <w:p w14:paraId="30A30E2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．成本控制在预算15万元内。</w:t>
      </w:r>
    </w:p>
    <w:p w14:paraId="41A2199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．查出管理不规范金额15280万元，增收节支1735万元，查处违纪违规金额1371万元，核减投资1038万元，促进资金拨付到位662万元，查出损失浪费金额192万元，已调账处理金额48万元。</w:t>
      </w:r>
    </w:p>
    <w:p w14:paraId="23C27F3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．重大线索移交率100%，移送违纪违法问题线索13条，移送处理金额1192.75万元。</w:t>
      </w:r>
    </w:p>
    <w:p w14:paraId="44FAC58D"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．促进廉政建设，保障全区经济和社会健康发展。</w:t>
      </w:r>
    </w:p>
    <w:p w14:paraId="1A23E1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支出效益情况</w:t>
      </w:r>
    </w:p>
    <w:p w14:paraId="4E3CCA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全年共完成审计项目</w:t>
      </w:r>
      <w:r>
        <w:rPr>
          <w:rFonts w:hint="eastAsia" w:ascii="Times New Roman" w:hAnsi="Times New Roman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个，</w:t>
      </w:r>
      <w:r>
        <w:rPr>
          <w:rFonts w:hint="eastAsia" w:eastAsia="仿宋_GB2312"/>
          <w:sz w:val="32"/>
          <w:szCs w:val="32"/>
        </w:rPr>
        <w:t>查出管理不规范金额15280万元，增收节支1735万元，查处违纪违规金额1371万元，核减投资1038万元，促进资金拨付到位662万元，查出损失浪费金额192万元，已调账处理金额48万元。移送违纪违法问题线索13条，移送处理金额1192.75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发现问题并提出整改建议</w:t>
      </w:r>
      <w:r>
        <w:rPr>
          <w:rFonts w:hint="eastAsia" w:ascii="Times New Roman" w:hAnsi="Times New Roman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条，有效促进了被审计单位规范管理，提升了单位的财务管理水平。全年审计整改率达</w:t>
      </w:r>
      <w:r>
        <w:rPr>
          <w:rFonts w:hint="eastAsia" w:ascii="Times New Roman" w:hAnsi="Times New Roman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%，审计项目的审计整改成效显著，我们加大了对审计整改的督促力度，对审计发现的问题采取“回头看”和持续跟踪的方式，推动被审计单位及时整改到位，将整改措施落到实处，确保审计成果的转化和应用。</w:t>
      </w:r>
    </w:p>
    <w:p w14:paraId="0F8ED7D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五、主要经验及做法、存在的问题及原因分析</w:t>
      </w:r>
    </w:p>
    <w:p w14:paraId="5EFF3EC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资金使用效益不高，预算的约束力不够，预算编制工作有待进一步细化。</w:t>
      </w:r>
    </w:p>
    <w:p w14:paraId="027081A8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firstLine="639" w:firstLineChars="199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有关建议</w:t>
      </w:r>
    </w:p>
    <w:p w14:paraId="6AC525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firstLine="640" w:firstLineChars="200"/>
        <w:textAlignment w:val="auto"/>
        <w:rPr>
          <w:rFonts w:hint="eastAsia" w:ascii="仿宋" w:hAnsi="仿宋" w:eastAsia="仿宋_GB2312" w:cs="仿宋"/>
          <w:b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_GB2312" w:cs="仿宋"/>
          <w:b w:val="0"/>
          <w:snapToGrid w:val="0"/>
          <w:color w:val="auto"/>
          <w:kern w:val="0"/>
          <w:sz w:val="32"/>
          <w:szCs w:val="32"/>
          <w:lang w:val="en-US" w:eastAsia="zh-CN" w:bidi="ar-SA"/>
        </w:rPr>
        <w:t>1．加强资金的管理使用，提高资金的使用效率</w:t>
      </w:r>
    </w:p>
    <w:p w14:paraId="223B3F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firstLine="636" w:firstLineChars="199"/>
        <w:textAlignment w:val="auto"/>
        <w:rPr>
          <w:rFonts w:hint="eastAsia" w:ascii="仿宋" w:hAnsi="仿宋" w:eastAsia="仿宋_GB2312" w:cs="仿宋"/>
          <w:b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_GB2312" w:cs="仿宋"/>
          <w:b w:val="0"/>
          <w:snapToGrid w:val="0"/>
          <w:color w:val="auto"/>
          <w:kern w:val="0"/>
          <w:sz w:val="32"/>
          <w:szCs w:val="32"/>
          <w:lang w:val="en-US" w:eastAsia="zh-CN" w:bidi="ar-SA"/>
        </w:rPr>
        <w:t>2．加强财务风险防控，确保及时发现资金使用中存在的问题，保证资金的安全</w:t>
      </w:r>
    </w:p>
    <w:p w14:paraId="3D1A14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firstLine="636" w:firstLineChars="199"/>
        <w:textAlignment w:val="auto"/>
        <w:rPr>
          <w:rFonts w:eastAsia="黑体"/>
          <w:sz w:val="32"/>
          <w:szCs w:val="32"/>
        </w:rPr>
      </w:pPr>
      <w:r>
        <w:rPr>
          <w:rFonts w:hint="eastAsia" w:ascii="仿宋" w:hAnsi="仿宋" w:eastAsia="仿宋_GB2312" w:cs="仿宋"/>
          <w:b w:val="0"/>
          <w:snapToGrid w:val="0"/>
          <w:color w:val="auto"/>
          <w:kern w:val="0"/>
          <w:sz w:val="32"/>
          <w:szCs w:val="32"/>
          <w:lang w:val="en-US" w:eastAsia="zh-CN" w:bidi="ar-SA"/>
        </w:rPr>
        <w:t>3．加大绩效评价结果运用力度，积极推进绩效评价结果在项目申报、资金安排方面的运用，提升资金使用效益</w:t>
      </w:r>
    </w:p>
    <w:p w14:paraId="1CE8C69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14:paraId="15998E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napToGrid w:val="0"/>
          <w:color w:val="auto"/>
          <w:kern w:val="0"/>
          <w:sz w:val="32"/>
          <w:szCs w:val="32"/>
          <w:lang w:val="en-US" w:eastAsia="zh-CN"/>
        </w:rPr>
        <w:t>无</w:t>
      </w:r>
    </w:p>
    <w:p w14:paraId="32CB2276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00BF4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7DE2A3-9819-4926-9043-E5C030477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4871B0F-65F5-412C-98C1-41EE84873C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B282DC-B2EB-4251-B4FB-28DB7EF08B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786440D-A47F-44B7-8557-2E17D6A685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3B6A36E-399D-43EA-9757-3895C9B0BF4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C02D6A9-B969-43B0-BCA0-CDFDE22B4B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8920C"/>
    <w:multiLevelType w:val="singleLevel"/>
    <w:tmpl w:val="CF2892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001EE2"/>
    <w:multiLevelType w:val="singleLevel"/>
    <w:tmpl w:val="1B001EE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1619C2"/>
    <w:multiLevelType w:val="singleLevel"/>
    <w:tmpl w:val="2C1619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F826DD9"/>
    <w:multiLevelType w:val="singleLevel"/>
    <w:tmpl w:val="4F826D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41A17A8C"/>
    <w:rsid w:val="05854D29"/>
    <w:rsid w:val="0944191A"/>
    <w:rsid w:val="10C82080"/>
    <w:rsid w:val="34AA4474"/>
    <w:rsid w:val="41A17A8C"/>
    <w:rsid w:val="43725EB4"/>
    <w:rsid w:val="49CC6AD2"/>
    <w:rsid w:val="50860F3B"/>
    <w:rsid w:val="508E31E1"/>
    <w:rsid w:val="55CE2222"/>
    <w:rsid w:val="58FF57BD"/>
    <w:rsid w:val="5F716208"/>
    <w:rsid w:val="6A7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5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7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71"/>
    <w:basedOn w:val="7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1">
    <w:name w:val="font112"/>
    <w:basedOn w:val="7"/>
    <w:qFormat/>
    <w:uiPriority w:val="0"/>
    <w:rPr>
      <w:rFonts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21"/>
    <w:basedOn w:val="7"/>
    <w:autoRedefine/>
    <w:qFormat/>
    <w:uiPriority w:val="0"/>
    <w:rPr>
      <w:rFonts w:hint="default"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6">
    <w:name w:val="font101"/>
    <w:basedOn w:val="7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1552</Words>
  <Characters>1685</Characters>
  <Lines>0</Lines>
  <Paragraphs>0</Paragraphs>
  <TotalTime>1</TotalTime>
  <ScaleCrop>false</ScaleCrop>
  <LinksUpToDate>false</LinksUpToDate>
  <CharactersWithSpaces>1693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2022-08-24T02:35:00Z</dcterms:created>
  <dc:creator>Administrator</dc:creator>
  <cp:lastModifiedBy>依偎。</cp:lastModifiedBy>
  <cp:lastPrinted>2025-08-21T09:00:20Z</cp:lastPrinted>
  <dcterms:modified xsi:type="dcterms:W3CDTF">2025-08-21T09:00:27Z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1FE7FA5C4828437C89E9B8FB4A98CF76_13</vt:lpwstr>
  </property>
  <property fmtid="{D5CDD505-2E9C-101B-9397-08002B2CF9AE}" pid="4" name="KSOTemplateDocerSaveRecord">
    <vt:lpwstr>eyJoZGlkIjoiNzJiODU4NWJmMTM5NTdkODNmODVmZTlmZThmNzcyNTQiLCJ1c2VySWQiOiIyNzEzNzMyMDAifQ==</vt:lpwstr>
  </property>
</Properties>
</file>